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D8F" w:rsidRPr="00B13CC0" w:rsidRDefault="006C338C" w:rsidP="00B13CC0">
      <w:pPr>
        <w:spacing w:line="480" w:lineRule="auto"/>
        <w:jc w:val="both"/>
        <w:rPr>
          <w:rFonts w:ascii="Times New Roman" w:eastAsia="Cambria" w:hAnsi="Times New Roman" w:cs="Times New Roman"/>
          <w:b/>
          <w:sz w:val="24"/>
          <w:szCs w:val="24"/>
        </w:rPr>
      </w:pPr>
      <w:r w:rsidRPr="00B13CC0">
        <w:rPr>
          <w:rFonts w:ascii="Times New Roman" w:eastAsia="Cambria" w:hAnsi="Times New Roman" w:cs="Times New Roman"/>
          <w:b/>
          <w:sz w:val="24"/>
          <w:szCs w:val="24"/>
        </w:rPr>
        <w:t>BIOL 2510 Learning Objectives 3AB</w:t>
      </w:r>
    </w:p>
    <w:p w:rsidR="007F3D8F" w:rsidRPr="00B13CC0" w:rsidRDefault="006C338C" w:rsidP="00B13CC0">
      <w:pPr>
        <w:spacing w:line="480" w:lineRule="auto"/>
        <w:jc w:val="both"/>
        <w:rPr>
          <w:rFonts w:ascii="Times New Roman" w:eastAsia="Arial" w:hAnsi="Times New Roman" w:cs="Times New Roman"/>
          <w:b/>
          <w:bCs/>
          <w:sz w:val="24"/>
          <w:szCs w:val="24"/>
        </w:rPr>
      </w:pPr>
      <w:r w:rsidRPr="00B13CC0">
        <w:rPr>
          <w:rFonts w:ascii="Times New Roman" w:eastAsia="Arial" w:hAnsi="Times New Roman" w:cs="Times New Roman"/>
          <w:b/>
          <w:bCs/>
          <w:sz w:val="24"/>
          <w:szCs w:val="24"/>
        </w:rPr>
        <w:t>Lecture 3A</w:t>
      </w:r>
    </w:p>
    <w:p w:rsidR="00D6207D"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first line of defense against cellular injury.</w:t>
      </w:r>
    </w:p>
    <w:p w:rsidR="00D6207D"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The first line of defense </w:t>
      </w:r>
      <w:r w:rsidR="00406996">
        <w:rPr>
          <w:rFonts w:ascii="Times New Roman" w:eastAsia="Arial" w:hAnsi="Times New Roman" w:cs="Times New Roman"/>
          <w:color w:val="00B050"/>
          <w:sz w:val="24"/>
          <w:szCs w:val="24"/>
        </w:rPr>
        <w:t xml:space="preserve">mainly </w:t>
      </w:r>
      <w:r w:rsidRPr="00C7499F">
        <w:rPr>
          <w:rFonts w:ascii="Times New Roman" w:eastAsia="Arial" w:hAnsi="Times New Roman" w:cs="Times New Roman"/>
          <w:color w:val="00B050"/>
          <w:sz w:val="24"/>
          <w:szCs w:val="24"/>
        </w:rPr>
        <w:t>contains</w:t>
      </w:r>
      <w:r w:rsidR="00406996">
        <w:rPr>
          <w:rFonts w:ascii="Times New Roman" w:eastAsia="Arial" w:hAnsi="Times New Roman" w:cs="Times New Roman"/>
          <w:color w:val="00B050"/>
          <w:sz w:val="24"/>
          <w:szCs w:val="24"/>
        </w:rPr>
        <w:t xml:space="preserve"> physical </w:t>
      </w:r>
      <w:r w:rsidR="001F6593">
        <w:rPr>
          <w:rFonts w:ascii="Times New Roman" w:eastAsia="Arial" w:hAnsi="Times New Roman" w:cs="Times New Roman"/>
          <w:color w:val="00B050"/>
          <w:sz w:val="24"/>
          <w:szCs w:val="24"/>
        </w:rPr>
        <w:t xml:space="preserve">and </w:t>
      </w:r>
      <w:r w:rsidR="001F6593" w:rsidRPr="00C7499F">
        <w:rPr>
          <w:rFonts w:ascii="Times New Roman" w:eastAsia="Arial" w:hAnsi="Times New Roman" w:cs="Times New Roman"/>
          <w:color w:val="00B050"/>
          <w:sz w:val="24"/>
          <w:szCs w:val="24"/>
        </w:rPr>
        <w:t>chemical</w:t>
      </w:r>
      <w:r w:rsidRPr="00C7499F">
        <w:rPr>
          <w:rFonts w:ascii="Times New Roman" w:eastAsia="Arial" w:hAnsi="Times New Roman" w:cs="Times New Roman"/>
          <w:color w:val="00B050"/>
          <w:sz w:val="24"/>
          <w:szCs w:val="24"/>
        </w:rPr>
        <w:t xml:space="preserve"> barriers which are </w:t>
      </w:r>
      <w:r w:rsidR="00406996">
        <w:rPr>
          <w:rFonts w:ascii="Times New Roman" w:eastAsia="Arial" w:hAnsi="Times New Roman" w:cs="Times New Roman"/>
          <w:color w:val="00B050"/>
          <w:sz w:val="24"/>
          <w:szCs w:val="24"/>
        </w:rPr>
        <w:t xml:space="preserve">designed </w:t>
      </w:r>
      <w:r w:rsidRPr="00C7499F">
        <w:rPr>
          <w:rFonts w:ascii="Times New Roman" w:eastAsia="Arial" w:hAnsi="Times New Roman" w:cs="Times New Roman"/>
          <w:color w:val="00B050"/>
          <w:sz w:val="24"/>
          <w:szCs w:val="24"/>
        </w:rPr>
        <w:t xml:space="preserve">for </w:t>
      </w:r>
      <w:r w:rsidR="00406996">
        <w:rPr>
          <w:rFonts w:ascii="Times New Roman" w:eastAsia="Arial" w:hAnsi="Times New Roman" w:cs="Times New Roman"/>
          <w:color w:val="00B050"/>
          <w:sz w:val="24"/>
          <w:szCs w:val="24"/>
        </w:rPr>
        <w:t xml:space="preserve">protecting </w:t>
      </w:r>
      <w:r w:rsidRPr="00C7499F">
        <w:rPr>
          <w:rFonts w:ascii="Times New Roman" w:eastAsia="Arial" w:hAnsi="Times New Roman" w:cs="Times New Roman"/>
          <w:color w:val="00B050"/>
          <w:sz w:val="24"/>
          <w:szCs w:val="24"/>
        </w:rPr>
        <w:t>the body from any form</w:t>
      </w:r>
      <w:r w:rsidR="00406996">
        <w:rPr>
          <w:rFonts w:ascii="Times New Roman" w:eastAsia="Arial" w:hAnsi="Times New Roman" w:cs="Times New Roman"/>
          <w:color w:val="00B050"/>
          <w:sz w:val="24"/>
          <w:szCs w:val="24"/>
        </w:rPr>
        <w:t xml:space="preserve"> kind</w:t>
      </w:r>
      <w:r w:rsidRPr="00C7499F">
        <w:rPr>
          <w:rFonts w:ascii="Times New Roman" w:eastAsia="Arial" w:hAnsi="Times New Roman" w:cs="Times New Roman"/>
          <w:color w:val="00B050"/>
          <w:sz w:val="24"/>
          <w:szCs w:val="24"/>
        </w:rPr>
        <w:t xml:space="preserve"> of infection. </w:t>
      </w:r>
      <w:r w:rsidR="001F6593" w:rsidRPr="00C7499F">
        <w:rPr>
          <w:rFonts w:ascii="Times New Roman" w:eastAsia="Arial" w:hAnsi="Times New Roman" w:cs="Times New Roman"/>
          <w:color w:val="00B050"/>
          <w:sz w:val="24"/>
          <w:szCs w:val="24"/>
        </w:rPr>
        <w:t xml:space="preserve">These chemical and physical barriers </w:t>
      </w:r>
      <w:r w:rsidR="001F6593">
        <w:rPr>
          <w:rFonts w:ascii="Times New Roman" w:eastAsia="Arial" w:hAnsi="Times New Roman" w:cs="Times New Roman"/>
          <w:color w:val="00B050"/>
          <w:sz w:val="24"/>
          <w:szCs w:val="24"/>
        </w:rPr>
        <w:t xml:space="preserve">contain </w:t>
      </w:r>
      <w:r w:rsidRPr="00C7499F">
        <w:rPr>
          <w:rFonts w:ascii="Times New Roman" w:eastAsia="Arial" w:hAnsi="Times New Roman" w:cs="Times New Roman"/>
          <w:color w:val="00B050"/>
          <w:sz w:val="24"/>
          <w:szCs w:val="24"/>
        </w:rPr>
        <w:t>friendly bacteria, neutrophils, skin, mucus, stomach acid, tears, cilia, and urine flow.</w:t>
      </w:r>
    </w:p>
    <w:p w:rsidR="00D6207D"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Assign the formed elements of the blood to the correct bone marrow stem cell lineage (myeloid vs lymphoid).</w:t>
      </w:r>
    </w:p>
    <w:p w:rsidR="00916C9A"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Lymphoid stem cells </w:t>
      </w:r>
      <w:r w:rsidR="001F6593">
        <w:rPr>
          <w:rFonts w:ascii="Times New Roman" w:eastAsia="Arial" w:hAnsi="Times New Roman" w:cs="Times New Roman"/>
          <w:color w:val="00B050"/>
          <w:sz w:val="24"/>
          <w:szCs w:val="24"/>
        </w:rPr>
        <w:t xml:space="preserve">they </w:t>
      </w:r>
      <w:r w:rsidRPr="00C7499F">
        <w:rPr>
          <w:rFonts w:ascii="Times New Roman" w:eastAsia="Arial" w:hAnsi="Times New Roman" w:cs="Times New Roman"/>
          <w:color w:val="00B050"/>
          <w:sz w:val="24"/>
          <w:szCs w:val="24"/>
        </w:rPr>
        <w:t xml:space="preserve">give </w:t>
      </w:r>
      <w:r w:rsidR="001F6593">
        <w:rPr>
          <w:rFonts w:ascii="Times New Roman" w:eastAsia="Arial" w:hAnsi="Times New Roman" w:cs="Times New Roman"/>
          <w:color w:val="00B050"/>
          <w:sz w:val="24"/>
          <w:szCs w:val="24"/>
        </w:rPr>
        <w:t>birth</w:t>
      </w:r>
      <w:r w:rsidRPr="00C7499F">
        <w:rPr>
          <w:rFonts w:ascii="Times New Roman" w:eastAsia="Arial" w:hAnsi="Times New Roman" w:cs="Times New Roman"/>
          <w:color w:val="00B050"/>
          <w:sz w:val="24"/>
          <w:szCs w:val="24"/>
        </w:rPr>
        <w:t xml:space="preserve"> to a class of leukocytes </w:t>
      </w:r>
      <w:r w:rsidR="001F6593">
        <w:rPr>
          <w:rFonts w:ascii="Times New Roman" w:eastAsia="Arial" w:hAnsi="Times New Roman" w:cs="Times New Roman"/>
          <w:color w:val="00B050"/>
          <w:sz w:val="24"/>
          <w:szCs w:val="24"/>
        </w:rPr>
        <w:t>termed</w:t>
      </w:r>
      <w:r w:rsidRPr="00C7499F">
        <w:rPr>
          <w:rFonts w:ascii="Times New Roman" w:eastAsia="Arial" w:hAnsi="Times New Roman" w:cs="Times New Roman"/>
          <w:color w:val="00B050"/>
          <w:sz w:val="24"/>
          <w:szCs w:val="24"/>
        </w:rPr>
        <w:t xml:space="preserve"> as lymphocytes, </w:t>
      </w:r>
      <w:r w:rsidR="001F6593">
        <w:rPr>
          <w:rFonts w:ascii="Times New Roman" w:eastAsia="Arial" w:hAnsi="Times New Roman" w:cs="Times New Roman"/>
          <w:color w:val="00B050"/>
          <w:sz w:val="24"/>
          <w:szCs w:val="24"/>
        </w:rPr>
        <w:t xml:space="preserve">for example </w:t>
      </w:r>
      <w:r w:rsidRPr="00C7499F">
        <w:rPr>
          <w:rFonts w:ascii="Times New Roman" w:eastAsia="Arial" w:hAnsi="Times New Roman" w:cs="Times New Roman"/>
          <w:color w:val="00B050"/>
          <w:sz w:val="24"/>
          <w:szCs w:val="24"/>
        </w:rPr>
        <w:t xml:space="preserve">T cells, B cells, and natural killer cells, </w:t>
      </w:r>
      <w:r w:rsidR="001F6593">
        <w:rPr>
          <w:rFonts w:ascii="Times New Roman" w:eastAsia="Arial" w:hAnsi="Times New Roman" w:cs="Times New Roman"/>
          <w:color w:val="00B050"/>
          <w:sz w:val="24"/>
          <w:szCs w:val="24"/>
        </w:rPr>
        <w:t>they all</w:t>
      </w:r>
      <w:r w:rsidRPr="00C7499F">
        <w:rPr>
          <w:rFonts w:ascii="Times New Roman" w:eastAsia="Arial" w:hAnsi="Times New Roman" w:cs="Times New Roman"/>
          <w:color w:val="00B050"/>
          <w:sz w:val="24"/>
          <w:szCs w:val="24"/>
        </w:rPr>
        <w:t xml:space="preserve"> function in immunity</w:t>
      </w:r>
      <w:r w:rsidR="001F6593">
        <w:rPr>
          <w:rFonts w:ascii="Times New Roman" w:eastAsia="Arial" w:hAnsi="Times New Roman" w:cs="Times New Roman"/>
          <w:color w:val="00B050"/>
          <w:sz w:val="24"/>
          <w:szCs w:val="24"/>
        </w:rPr>
        <w:t xml:space="preserve"> purposely</w:t>
      </w:r>
      <w:r w:rsidRPr="00C7499F">
        <w:rPr>
          <w:rFonts w:ascii="Times New Roman" w:eastAsia="Arial" w:hAnsi="Times New Roman" w:cs="Times New Roman"/>
          <w:color w:val="00B050"/>
          <w:sz w:val="24"/>
          <w:szCs w:val="24"/>
        </w:rPr>
        <w:t xml:space="preserve">. </w:t>
      </w:r>
      <w:proofErr w:type="gramStart"/>
      <w:r w:rsidR="001F6593">
        <w:rPr>
          <w:rFonts w:ascii="Times New Roman" w:eastAsia="Arial" w:hAnsi="Times New Roman" w:cs="Times New Roman"/>
          <w:color w:val="00B050"/>
          <w:sz w:val="24"/>
          <w:szCs w:val="24"/>
        </w:rPr>
        <w:t>but</w:t>
      </w:r>
      <w:proofErr w:type="gramEnd"/>
      <w:r w:rsidRPr="00C7499F">
        <w:rPr>
          <w:rFonts w:ascii="Times New Roman" w:eastAsia="Arial" w:hAnsi="Times New Roman" w:cs="Times New Roman"/>
          <w:color w:val="00B050"/>
          <w:sz w:val="24"/>
          <w:szCs w:val="24"/>
        </w:rPr>
        <w:t xml:space="preserve"> hemopoiesis of lymphocytes progresses </w:t>
      </w:r>
      <w:r w:rsidR="001F6593">
        <w:rPr>
          <w:rFonts w:ascii="Times New Roman" w:eastAsia="Arial" w:hAnsi="Times New Roman" w:cs="Times New Roman"/>
          <w:color w:val="00B050"/>
          <w:sz w:val="24"/>
          <w:szCs w:val="24"/>
        </w:rPr>
        <w:t xml:space="preserve">somehow in a </w:t>
      </w:r>
      <w:r w:rsidRPr="00C7499F">
        <w:rPr>
          <w:rFonts w:ascii="Times New Roman" w:eastAsia="Arial" w:hAnsi="Times New Roman" w:cs="Times New Roman"/>
          <w:color w:val="00B050"/>
          <w:sz w:val="24"/>
          <w:szCs w:val="24"/>
        </w:rPr>
        <w:t xml:space="preserve"> different</w:t>
      </w:r>
      <w:r w:rsidR="001F6593">
        <w:rPr>
          <w:rFonts w:ascii="Times New Roman" w:eastAsia="Arial" w:hAnsi="Times New Roman" w:cs="Times New Roman"/>
          <w:color w:val="00B050"/>
          <w:sz w:val="24"/>
          <w:szCs w:val="24"/>
        </w:rPr>
        <w:t xml:space="preserve"> way</w:t>
      </w:r>
      <w:r w:rsidRPr="00C7499F">
        <w:rPr>
          <w:rFonts w:ascii="Times New Roman" w:eastAsia="Arial" w:hAnsi="Times New Roman" w:cs="Times New Roman"/>
          <w:color w:val="00B050"/>
          <w:sz w:val="24"/>
          <w:szCs w:val="24"/>
        </w:rPr>
        <w:t xml:space="preserve"> from the process for the other </w:t>
      </w:r>
      <w:r w:rsidR="001F6593">
        <w:rPr>
          <w:rFonts w:ascii="Times New Roman" w:eastAsia="Arial" w:hAnsi="Times New Roman" w:cs="Times New Roman"/>
          <w:color w:val="00B050"/>
          <w:sz w:val="24"/>
          <w:szCs w:val="24"/>
        </w:rPr>
        <w:t>composed</w:t>
      </w:r>
      <w:r w:rsidRPr="00C7499F">
        <w:rPr>
          <w:rFonts w:ascii="Times New Roman" w:eastAsia="Arial" w:hAnsi="Times New Roman" w:cs="Times New Roman"/>
          <w:color w:val="00B050"/>
          <w:sz w:val="24"/>
          <w:szCs w:val="24"/>
        </w:rPr>
        <w:t xml:space="preserve"> elements. In </w:t>
      </w:r>
      <w:r w:rsidR="001F6593">
        <w:rPr>
          <w:rFonts w:ascii="Times New Roman" w:eastAsia="Arial" w:hAnsi="Times New Roman" w:cs="Times New Roman"/>
          <w:color w:val="00B050"/>
          <w:sz w:val="24"/>
          <w:szCs w:val="24"/>
        </w:rPr>
        <w:t>nutshell</w:t>
      </w:r>
      <w:r w:rsidRPr="00C7499F">
        <w:rPr>
          <w:rFonts w:ascii="Times New Roman" w:eastAsia="Arial" w:hAnsi="Times New Roman" w:cs="Times New Roman"/>
          <w:color w:val="00B050"/>
          <w:sz w:val="24"/>
          <w:szCs w:val="24"/>
        </w:rPr>
        <w:t xml:space="preserve">, lymphoid stem cells </w:t>
      </w:r>
      <w:r w:rsidR="001F6593">
        <w:rPr>
          <w:rFonts w:ascii="Times New Roman" w:eastAsia="Arial" w:hAnsi="Times New Roman" w:cs="Times New Roman"/>
          <w:color w:val="00B050"/>
          <w:sz w:val="24"/>
          <w:szCs w:val="24"/>
        </w:rPr>
        <w:t xml:space="preserve">in a quick move they </w:t>
      </w:r>
      <w:r w:rsidR="001F6593" w:rsidRPr="00C7499F">
        <w:rPr>
          <w:rFonts w:ascii="Times New Roman" w:eastAsia="Arial" w:hAnsi="Times New Roman" w:cs="Times New Roman"/>
          <w:color w:val="00B050"/>
          <w:sz w:val="24"/>
          <w:szCs w:val="24"/>
        </w:rPr>
        <w:t>migrate</w:t>
      </w:r>
      <w:r w:rsidRPr="00C7499F">
        <w:rPr>
          <w:rFonts w:ascii="Times New Roman" w:eastAsia="Arial" w:hAnsi="Times New Roman" w:cs="Times New Roman"/>
          <w:color w:val="00B050"/>
          <w:sz w:val="24"/>
          <w:szCs w:val="24"/>
        </w:rPr>
        <w:t xml:space="preserve"> from the bone marrow to lymphatic tissues, </w:t>
      </w:r>
      <w:r w:rsidR="001F6593">
        <w:rPr>
          <w:rFonts w:ascii="Times New Roman" w:eastAsia="Arial" w:hAnsi="Times New Roman" w:cs="Times New Roman"/>
          <w:color w:val="00B050"/>
          <w:sz w:val="24"/>
          <w:szCs w:val="24"/>
        </w:rPr>
        <w:t xml:space="preserve">inclusion of the </w:t>
      </w:r>
      <w:r w:rsidR="001F6593" w:rsidRPr="00C7499F">
        <w:rPr>
          <w:rFonts w:ascii="Times New Roman" w:eastAsia="Arial" w:hAnsi="Times New Roman" w:cs="Times New Roman"/>
          <w:color w:val="00B050"/>
          <w:sz w:val="24"/>
          <w:szCs w:val="24"/>
        </w:rPr>
        <w:t>lymph</w:t>
      </w:r>
      <w:r w:rsidRPr="00C7499F">
        <w:rPr>
          <w:rFonts w:ascii="Times New Roman" w:eastAsia="Arial" w:hAnsi="Times New Roman" w:cs="Times New Roman"/>
          <w:color w:val="00B050"/>
          <w:sz w:val="24"/>
          <w:szCs w:val="24"/>
        </w:rPr>
        <w:t xml:space="preserve"> nodes, spleen, and thymus, </w:t>
      </w:r>
      <w:r w:rsidR="001F6593">
        <w:rPr>
          <w:rFonts w:ascii="Times New Roman" w:eastAsia="Arial" w:hAnsi="Times New Roman" w:cs="Times New Roman"/>
          <w:color w:val="00B050"/>
          <w:sz w:val="24"/>
          <w:szCs w:val="24"/>
        </w:rPr>
        <w:t>it is here</w:t>
      </w:r>
      <w:r w:rsidRPr="00C7499F">
        <w:rPr>
          <w:rFonts w:ascii="Times New Roman" w:eastAsia="Arial" w:hAnsi="Times New Roman" w:cs="Times New Roman"/>
          <w:color w:val="00B050"/>
          <w:sz w:val="24"/>
          <w:szCs w:val="24"/>
        </w:rPr>
        <w:t xml:space="preserve"> their </w:t>
      </w:r>
      <w:r w:rsidR="001F6593">
        <w:rPr>
          <w:rFonts w:ascii="Times New Roman" w:eastAsia="Arial" w:hAnsi="Times New Roman" w:cs="Times New Roman"/>
          <w:color w:val="00B050"/>
          <w:sz w:val="24"/>
          <w:szCs w:val="24"/>
        </w:rPr>
        <w:t xml:space="preserve">differentiation and production is achieved and </w:t>
      </w:r>
      <w:r w:rsidRPr="00C7499F">
        <w:rPr>
          <w:rFonts w:ascii="Times New Roman" w:eastAsia="Arial" w:hAnsi="Times New Roman" w:cs="Times New Roman"/>
          <w:color w:val="00B050"/>
          <w:sz w:val="24"/>
          <w:szCs w:val="24"/>
        </w:rPr>
        <w:t>continue</w:t>
      </w:r>
      <w:r w:rsidR="001F6593">
        <w:rPr>
          <w:rFonts w:ascii="Times New Roman" w:eastAsia="Arial" w:hAnsi="Times New Roman" w:cs="Times New Roman"/>
          <w:color w:val="00B050"/>
          <w:sz w:val="24"/>
          <w:szCs w:val="24"/>
        </w:rPr>
        <w:t>s</w:t>
      </w:r>
      <w:r w:rsidRPr="00C7499F">
        <w:rPr>
          <w:rFonts w:ascii="Times New Roman" w:eastAsia="Arial" w:hAnsi="Times New Roman" w:cs="Times New Roman"/>
          <w:color w:val="00B050"/>
          <w:sz w:val="24"/>
          <w:szCs w:val="24"/>
        </w:rPr>
        <w:t xml:space="preserve">. </w:t>
      </w:r>
      <w:r w:rsidR="001F6593">
        <w:rPr>
          <w:rFonts w:ascii="Times New Roman" w:eastAsia="Arial" w:hAnsi="Times New Roman" w:cs="Times New Roman"/>
          <w:color w:val="00B050"/>
          <w:sz w:val="24"/>
          <w:szCs w:val="24"/>
        </w:rPr>
        <w:t xml:space="preserve">First </w:t>
      </w:r>
      <w:r w:rsidRPr="00C7499F">
        <w:rPr>
          <w:rFonts w:ascii="Times New Roman" w:eastAsia="Arial" w:hAnsi="Times New Roman" w:cs="Times New Roman"/>
          <w:color w:val="00B050"/>
          <w:sz w:val="24"/>
          <w:szCs w:val="24"/>
        </w:rPr>
        <w:t>B cells are so named since</w:t>
      </w:r>
      <w:r w:rsidR="001F6593">
        <w:rPr>
          <w:rFonts w:ascii="Times New Roman" w:eastAsia="Arial" w:hAnsi="Times New Roman" w:cs="Times New Roman"/>
          <w:color w:val="00B050"/>
          <w:sz w:val="24"/>
          <w:szCs w:val="24"/>
        </w:rPr>
        <w:t xml:space="preserve"> </w:t>
      </w:r>
      <w:r w:rsidRPr="00C7499F">
        <w:rPr>
          <w:rFonts w:ascii="Times New Roman" w:eastAsia="Arial" w:hAnsi="Times New Roman" w:cs="Times New Roman"/>
          <w:color w:val="00B050"/>
          <w:sz w:val="24"/>
          <w:szCs w:val="24"/>
        </w:rPr>
        <w:t xml:space="preserve">they mature in the bone marrow, </w:t>
      </w:r>
      <w:r w:rsidR="001F6593">
        <w:rPr>
          <w:rFonts w:ascii="Times New Roman" w:eastAsia="Arial" w:hAnsi="Times New Roman" w:cs="Times New Roman"/>
          <w:color w:val="00B050"/>
          <w:sz w:val="24"/>
          <w:szCs w:val="24"/>
        </w:rPr>
        <w:t xml:space="preserve">as the </w:t>
      </w:r>
      <w:r w:rsidR="001F6593" w:rsidRPr="00C7499F">
        <w:rPr>
          <w:rFonts w:ascii="Times New Roman" w:eastAsia="Arial" w:hAnsi="Times New Roman" w:cs="Times New Roman"/>
          <w:color w:val="00B050"/>
          <w:sz w:val="24"/>
          <w:szCs w:val="24"/>
        </w:rPr>
        <w:t>T</w:t>
      </w:r>
      <w:r w:rsidRPr="00C7499F">
        <w:rPr>
          <w:rFonts w:ascii="Times New Roman" w:eastAsia="Arial" w:hAnsi="Times New Roman" w:cs="Times New Roman"/>
          <w:color w:val="00B050"/>
          <w:sz w:val="24"/>
          <w:szCs w:val="24"/>
        </w:rPr>
        <w:t xml:space="preserve"> cells </w:t>
      </w:r>
      <w:r w:rsidR="001F6593">
        <w:rPr>
          <w:rFonts w:ascii="Times New Roman" w:eastAsia="Arial" w:hAnsi="Times New Roman" w:cs="Times New Roman"/>
          <w:color w:val="00B050"/>
          <w:sz w:val="24"/>
          <w:szCs w:val="24"/>
        </w:rPr>
        <w:t xml:space="preserve">are </w:t>
      </w:r>
      <w:r w:rsidRPr="00C7499F">
        <w:rPr>
          <w:rFonts w:ascii="Times New Roman" w:eastAsia="Arial" w:hAnsi="Times New Roman" w:cs="Times New Roman"/>
          <w:color w:val="00B050"/>
          <w:sz w:val="24"/>
          <w:szCs w:val="24"/>
        </w:rPr>
        <w:t>mature</w:t>
      </w:r>
      <w:r w:rsidR="001F6593">
        <w:rPr>
          <w:rFonts w:ascii="Times New Roman" w:eastAsia="Arial" w:hAnsi="Times New Roman" w:cs="Times New Roman"/>
          <w:color w:val="00B050"/>
          <w:sz w:val="24"/>
          <w:szCs w:val="24"/>
        </w:rPr>
        <w:t>d</w:t>
      </w:r>
      <w:r w:rsidRPr="00C7499F">
        <w:rPr>
          <w:rFonts w:ascii="Times New Roman" w:eastAsia="Arial" w:hAnsi="Times New Roman" w:cs="Times New Roman"/>
          <w:color w:val="00B050"/>
          <w:sz w:val="24"/>
          <w:szCs w:val="24"/>
        </w:rPr>
        <w:t xml:space="preserve"> in the thymus.</w:t>
      </w:r>
    </w:p>
    <w:p w:rsidR="00916C9A"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Myeloid stem cells </w:t>
      </w:r>
      <w:r w:rsidR="00CF7F5F">
        <w:rPr>
          <w:rFonts w:ascii="Times New Roman" w:eastAsia="Arial" w:hAnsi="Times New Roman" w:cs="Times New Roman"/>
          <w:color w:val="00B050"/>
          <w:sz w:val="24"/>
          <w:szCs w:val="24"/>
        </w:rPr>
        <w:t>give birth to all the other designed</w:t>
      </w:r>
      <w:r w:rsidRPr="00C7499F">
        <w:rPr>
          <w:rFonts w:ascii="Times New Roman" w:eastAsia="Arial" w:hAnsi="Times New Roman" w:cs="Times New Roman"/>
          <w:color w:val="00B050"/>
          <w:sz w:val="24"/>
          <w:szCs w:val="24"/>
        </w:rPr>
        <w:t xml:space="preserve"> elements, </w:t>
      </w:r>
      <w:r w:rsidR="00CF7F5F">
        <w:rPr>
          <w:rFonts w:ascii="Times New Roman" w:eastAsia="Arial" w:hAnsi="Times New Roman" w:cs="Times New Roman"/>
          <w:color w:val="00B050"/>
          <w:sz w:val="24"/>
          <w:szCs w:val="24"/>
        </w:rPr>
        <w:t xml:space="preserve">with the inclusion </w:t>
      </w:r>
      <w:r w:rsidRPr="00C7499F">
        <w:rPr>
          <w:rFonts w:ascii="Times New Roman" w:eastAsia="Arial" w:hAnsi="Times New Roman" w:cs="Times New Roman"/>
          <w:color w:val="00B050"/>
          <w:sz w:val="24"/>
          <w:szCs w:val="24"/>
        </w:rPr>
        <w:t>the erythrocytes; megakaryocytes that produce platelets; and a myeloblast lineage that gives rise to monocytes and</w:t>
      </w:r>
      <w:r w:rsidR="00583117">
        <w:rPr>
          <w:rFonts w:ascii="Times New Roman" w:eastAsia="Arial" w:hAnsi="Times New Roman" w:cs="Times New Roman"/>
          <w:color w:val="00B050"/>
          <w:sz w:val="24"/>
          <w:szCs w:val="24"/>
        </w:rPr>
        <w:t xml:space="preserve"> the </w:t>
      </w:r>
      <w:proofErr w:type="gramStart"/>
      <w:r w:rsidR="00583117">
        <w:rPr>
          <w:rFonts w:ascii="Times New Roman" w:eastAsia="Arial" w:hAnsi="Times New Roman" w:cs="Times New Roman"/>
          <w:color w:val="00B050"/>
          <w:sz w:val="24"/>
          <w:szCs w:val="24"/>
        </w:rPr>
        <w:t xml:space="preserve">other </w:t>
      </w:r>
      <w:r w:rsidRPr="00C7499F">
        <w:rPr>
          <w:rFonts w:ascii="Times New Roman" w:eastAsia="Arial" w:hAnsi="Times New Roman" w:cs="Times New Roman"/>
          <w:color w:val="00B050"/>
          <w:sz w:val="24"/>
          <w:szCs w:val="24"/>
        </w:rPr>
        <w:t xml:space="preserve"> three</w:t>
      </w:r>
      <w:proofErr w:type="gramEnd"/>
      <w:r w:rsidRPr="00C7499F">
        <w:rPr>
          <w:rFonts w:ascii="Times New Roman" w:eastAsia="Arial" w:hAnsi="Times New Roman" w:cs="Times New Roman"/>
          <w:color w:val="00B050"/>
          <w:sz w:val="24"/>
          <w:szCs w:val="24"/>
        </w:rPr>
        <w:t xml:space="preserve"> forms of granular leukocytes: neutrophils, eosinophils, and basophils</w:t>
      </w:r>
    </w:p>
    <w:p w:rsidR="00D6207D"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structural and functional features of the five major types of white blood cells (three types of granulocytes and the two types of agranulocytes).</w:t>
      </w:r>
    </w:p>
    <w:p w:rsidR="00D6207D" w:rsidRDefault="006C338C" w:rsidP="00B13CC0">
      <w:pPr>
        <w:pStyle w:val="ListParagraph"/>
        <w:spacing w:line="480" w:lineRule="auto"/>
        <w:jc w:val="both"/>
        <w:rPr>
          <w:rFonts w:ascii="Times New Roman" w:hAnsi="Times New Roman" w:cs="Times New Roman"/>
          <w:color w:val="00B050"/>
          <w:sz w:val="24"/>
          <w:szCs w:val="24"/>
        </w:rPr>
      </w:pPr>
      <w:r w:rsidRPr="00C7499F">
        <w:rPr>
          <w:rFonts w:ascii="Times New Roman" w:eastAsia="Arial" w:hAnsi="Times New Roman" w:cs="Times New Roman"/>
          <w:color w:val="00B050"/>
          <w:sz w:val="24"/>
          <w:szCs w:val="24"/>
        </w:rPr>
        <w:t xml:space="preserve">White blood cells </w:t>
      </w:r>
      <w:r w:rsidR="008931B2">
        <w:rPr>
          <w:rFonts w:ascii="Times New Roman" w:eastAsia="Arial" w:hAnsi="Times New Roman" w:cs="Times New Roman"/>
          <w:color w:val="00B050"/>
          <w:sz w:val="24"/>
          <w:szCs w:val="24"/>
        </w:rPr>
        <w:t xml:space="preserve">in </w:t>
      </w:r>
      <w:r w:rsidRPr="00C7499F">
        <w:rPr>
          <w:rFonts w:ascii="Times New Roman" w:eastAsia="Arial" w:hAnsi="Times New Roman" w:cs="Times New Roman"/>
          <w:color w:val="00B050"/>
          <w:sz w:val="24"/>
          <w:szCs w:val="24"/>
        </w:rPr>
        <w:t xml:space="preserve">the </w:t>
      </w:r>
      <w:r w:rsidR="00916C9A" w:rsidRPr="00C7499F">
        <w:rPr>
          <w:rFonts w:ascii="Times New Roman" w:eastAsia="Arial" w:hAnsi="Times New Roman" w:cs="Times New Roman"/>
          <w:color w:val="00B050"/>
          <w:sz w:val="24"/>
          <w:szCs w:val="24"/>
        </w:rPr>
        <w:t>immune</w:t>
      </w:r>
      <w:r w:rsidRPr="00C7499F">
        <w:rPr>
          <w:rFonts w:ascii="Times New Roman" w:eastAsia="Arial" w:hAnsi="Times New Roman" w:cs="Times New Roman"/>
          <w:color w:val="00B050"/>
          <w:sz w:val="24"/>
          <w:szCs w:val="24"/>
        </w:rPr>
        <w:t xml:space="preserve"> system</w:t>
      </w:r>
      <w:r w:rsidR="00583117">
        <w:rPr>
          <w:rFonts w:ascii="Times New Roman" w:eastAsia="Arial" w:hAnsi="Times New Roman" w:cs="Times New Roman"/>
          <w:color w:val="00B050"/>
          <w:sz w:val="24"/>
          <w:szCs w:val="24"/>
        </w:rPr>
        <w:t xml:space="preserve"> their role is to </w:t>
      </w:r>
      <w:r w:rsidRPr="00C7499F">
        <w:rPr>
          <w:rFonts w:ascii="Times New Roman" w:eastAsia="Arial" w:hAnsi="Times New Roman" w:cs="Times New Roman"/>
          <w:color w:val="00B050"/>
          <w:sz w:val="24"/>
          <w:szCs w:val="24"/>
        </w:rPr>
        <w:t xml:space="preserve">fight the entry of infections as well as defending the </w:t>
      </w:r>
      <w:r w:rsidR="00583117" w:rsidRPr="00C7499F">
        <w:rPr>
          <w:rFonts w:ascii="Times New Roman" w:eastAsia="Arial" w:hAnsi="Times New Roman" w:cs="Times New Roman"/>
          <w:color w:val="00B050"/>
          <w:sz w:val="24"/>
          <w:szCs w:val="24"/>
        </w:rPr>
        <w:t>body from foreign materials</w:t>
      </w:r>
      <w:r w:rsidR="00583117">
        <w:rPr>
          <w:rFonts w:ascii="Times New Roman" w:eastAsia="Arial" w:hAnsi="Times New Roman" w:cs="Times New Roman"/>
          <w:color w:val="00B050"/>
          <w:sz w:val="24"/>
          <w:szCs w:val="24"/>
        </w:rPr>
        <w:t xml:space="preserve"> in cases of coming into contact</w:t>
      </w:r>
      <w:r w:rsidRPr="00C7499F">
        <w:rPr>
          <w:rFonts w:ascii="Times New Roman" w:eastAsia="Arial" w:hAnsi="Times New Roman" w:cs="Times New Roman"/>
          <w:color w:val="00B050"/>
          <w:sz w:val="24"/>
          <w:szCs w:val="24"/>
        </w:rPr>
        <w:t xml:space="preserve">. </w:t>
      </w:r>
      <w:proofErr w:type="gramStart"/>
      <w:r w:rsidR="00583117">
        <w:rPr>
          <w:rFonts w:ascii="Times New Roman" w:eastAsia="Arial" w:hAnsi="Times New Roman" w:cs="Times New Roman"/>
          <w:color w:val="00B050"/>
          <w:sz w:val="24"/>
          <w:szCs w:val="24"/>
        </w:rPr>
        <w:t>for</w:t>
      </w:r>
      <w:proofErr w:type="gramEnd"/>
      <w:r w:rsidR="00583117">
        <w:rPr>
          <w:rFonts w:ascii="Times New Roman" w:eastAsia="Arial" w:hAnsi="Times New Roman" w:cs="Times New Roman"/>
          <w:color w:val="00B050"/>
          <w:sz w:val="24"/>
          <w:szCs w:val="24"/>
        </w:rPr>
        <w:t xml:space="preserve"> the purpose of </w:t>
      </w:r>
      <w:r w:rsidRPr="00C7499F">
        <w:rPr>
          <w:rFonts w:ascii="Times New Roman" w:eastAsia="Arial" w:hAnsi="Times New Roman" w:cs="Times New Roman"/>
          <w:color w:val="00B050"/>
          <w:sz w:val="24"/>
          <w:szCs w:val="24"/>
        </w:rPr>
        <w:t xml:space="preserve">this function, white blood cells are formed of different parts that are designed to kill intruders </w:t>
      </w:r>
      <w:r w:rsidR="00683952">
        <w:rPr>
          <w:rFonts w:ascii="Times New Roman" w:eastAsia="Arial" w:hAnsi="Times New Roman" w:cs="Times New Roman"/>
          <w:color w:val="00B050"/>
          <w:sz w:val="24"/>
          <w:szCs w:val="24"/>
        </w:rPr>
        <w:t xml:space="preserve">by the generation of </w:t>
      </w:r>
      <w:r w:rsidRPr="00C7499F">
        <w:rPr>
          <w:rFonts w:ascii="Times New Roman" w:eastAsia="Arial" w:hAnsi="Times New Roman" w:cs="Times New Roman"/>
          <w:color w:val="00B050"/>
          <w:sz w:val="24"/>
          <w:szCs w:val="24"/>
        </w:rPr>
        <w:t xml:space="preserve"> antibodies designed</w:t>
      </w:r>
      <w:r w:rsidRPr="00C7499F">
        <w:rPr>
          <w:rFonts w:ascii="Times New Roman" w:hAnsi="Times New Roman" w:cs="Times New Roman"/>
          <w:color w:val="00B050"/>
          <w:sz w:val="24"/>
          <w:szCs w:val="24"/>
        </w:rPr>
        <w:t xml:space="preserve"> to protect the body due to future bacteria exposure not only for the bacteria but also for </w:t>
      </w:r>
      <w:r w:rsidR="00683952">
        <w:rPr>
          <w:rFonts w:ascii="Times New Roman" w:hAnsi="Times New Roman" w:cs="Times New Roman"/>
          <w:color w:val="00B050"/>
          <w:sz w:val="24"/>
          <w:szCs w:val="24"/>
        </w:rPr>
        <w:t xml:space="preserve">other attacks like </w:t>
      </w:r>
      <w:r w:rsidRPr="00C7499F">
        <w:rPr>
          <w:rFonts w:ascii="Times New Roman" w:hAnsi="Times New Roman" w:cs="Times New Roman"/>
          <w:color w:val="00B050"/>
          <w:sz w:val="24"/>
          <w:szCs w:val="24"/>
        </w:rPr>
        <w:t>viruses.</w:t>
      </w:r>
    </w:p>
    <w:p w:rsidR="00583117" w:rsidRPr="00C7499F" w:rsidRDefault="00583117" w:rsidP="00B13CC0">
      <w:pPr>
        <w:pStyle w:val="ListParagraph"/>
        <w:spacing w:line="480" w:lineRule="auto"/>
        <w:jc w:val="both"/>
        <w:rPr>
          <w:rFonts w:ascii="Times New Roman" w:hAnsi="Times New Roman" w:cs="Times New Roman"/>
          <w:color w:val="00B050"/>
          <w:sz w:val="24"/>
          <w:szCs w:val="24"/>
        </w:rPr>
      </w:pPr>
    </w:p>
    <w:p w:rsidR="00D6207D" w:rsidRPr="00C7499F" w:rsidRDefault="006C338C" w:rsidP="00B13CC0">
      <w:pPr>
        <w:pStyle w:val="ListParagraph"/>
        <w:spacing w:line="480" w:lineRule="auto"/>
        <w:jc w:val="both"/>
        <w:rPr>
          <w:rFonts w:ascii="Times New Roman" w:hAnsi="Times New Roman" w:cs="Times New Roman"/>
          <w:color w:val="00B050"/>
          <w:sz w:val="24"/>
          <w:szCs w:val="24"/>
        </w:rPr>
      </w:pPr>
      <w:r w:rsidRPr="00C7499F">
        <w:rPr>
          <w:rFonts w:ascii="Times New Roman" w:hAnsi="Times New Roman" w:cs="Times New Roman"/>
          <w:color w:val="00B050"/>
          <w:sz w:val="24"/>
          <w:szCs w:val="24"/>
        </w:rPr>
        <w:lastRenderedPageBreak/>
        <w:t xml:space="preserve">Types of white blood cells </w:t>
      </w:r>
    </w:p>
    <w:p w:rsidR="00D6207D" w:rsidRPr="00C7499F" w:rsidRDefault="006C338C" w:rsidP="00B13CC0">
      <w:pPr>
        <w:pStyle w:val="ListParagraph"/>
        <w:numPr>
          <w:ilvl w:val="1"/>
          <w:numId w:val="1"/>
        </w:numPr>
        <w:spacing w:line="480" w:lineRule="auto"/>
        <w:jc w:val="both"/>
        <w:rPr>
          <w:rFonts w:ascii="Times New Roman" w:hAnsi="Times New Roman" w:cs="Times New Roman"/>
          <w:color w:val="00B050"/>
          <w:sz w:val="24"/>
          <w:szCs w:val="24"/>
        </w:rPr>
      </w:pPr>
      <w:r w:rsidRPr="00C7499F">
        <w:rPr>
          <w:rFonts w:ascii="Times New Roman" w:hAnsi="Times New Roman" w:cs="Times New Roman"/>
          <w:color w:val="00B050"/>
          <w:sz w:val="24"/>
          <w:szCs w:val="24"/>
        </w:rPr>
        <w:t xml:space="preserve">Neutrophils; are designed to first </w:t>
      </w:r>
      <w:r w:rsidR="00683952">
        <w:rPr>
          <w:rFonts w:ascii="Times New Roman" w:hAnsi="Times New Roman" w:cs="Times New Roman"/>
          <w:color w:val="00B050"/>
          <w:sz w:val="24"/>
          <w:szCs w:val="24"/>
        </w:rPr>
        <w:t xml:space="preserve">and </w:t>
      </w:r>
      <w:r w:rsidRPr="00C7499F">
        <w:rPr>
          <w:rFonts w:ascii="Times New Roman" w:hAnsi="Times New Roman" w:cs="Times New Roman"/>
          <w:color w:val="00B050"/>
          <w:sz w:val="24"/>
          <w:szCs w:val="24"/>
        </w:rPr>
        <w:t xml:space="preserve">respond to bacteria and also </w:t>
      </w:r>
      <w:r w:rsidR="00683952">
        <w:rPr>
          <w:rFonts w:ascii="Times New Roman" w:hAnsi="Times New Roman" w:cs="Times New Roman"/>
          <w:color w:val="00B050"/>
          <w:sz w:val="24"/>
          <w:szCs w:val="24"/>
        </w:rPr>
        <w:t xml:space="preserve">any </w:t>
      </w:r>
      <w:r w:rsidR="00683952" w:rsidRPr="00C7499F">
        <w:rPr>
          <w:rFonts w:ascii="Times New Roman" w:hAnsi="Times New Roman" w:cs="Times New Roman"/>
          <w:color w:val="00B050"/>
          <w:sz w:val="24"/>
          <w:szCs w:val="24"/>
        </w:rPr>
        <w:t>virus</w:t>
      </w:r>
      <w:r w:rsidR="00683952">
        <w:rPr>
          <w:rFonts w:ascii="Times New Roman" w:hAnsi="Times New Roman" w:cs="Times New Roman"/>
          <w:color w:val="00B050"/>
          <w:sz w:val="24"/>
          <w:szCs w:val="24"/>
        </w:rPr>
        <w:t xml:space="preserve"> detected</w:t>
      </w:r>
    </w:p>
    <w:p w:rsidR="00D6207D" w:rsidRPr="00C7499F" w:rsidRDefault="006C338C" w:rsidP="00B13CC0">
      <w:pPr>
        <w:pStyle w:val="ListParagraph"/>
        <w:numPr>
          <w:ilvl w:val="1"/>
          <w:numId w:val="1"/>
        </w:numPr>
        <w:spacing w:line="480" w:lineRule="auto"/>
        <w:jc w:val="both"/>
        <w:rPr>
          <w:rFonts w:ascii="Times New Roman" w:hAnsi="Times New Roman" w:cs="Times New Roman"/>
          <w:color w:val="00B050"/>
          <w:sz w:val="24"/>
          <w:szCs w:val="24"/>
        </w:rPr>
      </w:pPr>
      <w:r w:rsidRPr="00C7499F">
        <w:rPr>
          <w:rFonts w:ascii="Times New Roman" w:hAnsi="Times New Roman" w:cs="Times New Roman"/>
          <w:color w:val="00B050"/>
          <w:sz w:val="24"/>
          <w:szCs w:val="24"/>
        </w:rPr>
        <w:t>Eosinophils; are designed specifically for the role of</w:t>
      </w:r>
      <w:r w:rsidR="00683952">
        <w:rPr>
          <w:rFonts w:ascii="Times New Roman" w:hAnsi="Times New Roman" w:cs="Times New Roman"/>
          <w:color w:val="00B050"/>
          <w:sz w:val="24"/>
          <w:szCs w:val="24"/>
        </w:rPr>
        <w:t xml:space="preserve"> dealing with </w:t>
      </w:r>
      <w:r w:rsidRPr="00C7499F">
        <w:rPr>
          <w:rFonts w:ascii="Times New Roman" w:hAnsi="Times New Roman" w:cs="Times New Roman"/>
          <w:color w:val="00B050"/>
          <w:sz w:val="24"/>
          <w:szCs w:val="24"/>
        </w:rPr>
        <w:t xml:space="preserve"> allergy symptoms</w:t>
      </w:r>
    </w:p>
    <w:p w:rsidR="00D6207D" w:rsidRPr="00C7499F" w:rsidRDefault="006C338C" w:rsidP="00B13CC0">
      <w:pPr>
        <w:pStyle w:val="ListParagraph"/>
        <w:numPr>
          <w:ilvl w:val="1"/>
          <w:numId w:val="1"/>
        </w:numPr>
        <w:spacing w:line="480" w:lineRule="auto"/>
        <w:jc w:val="both"/>
        <w:rPr>
          <w:rFonts w:ascii="Times New Roman" w:hAnsi="Times New Roman" w:cs="Times New Roman"/>
          <w:color w:val="00B050"/>
          <w:sz w:val="24"/>
          <w:szCs w:val="24"/>
        </w:rPr>
      </w:pPr>
      <w:r w:rsidRPr="00C7499F">
        <w:rPr>
          <w:rFonts w:ascii="Times New Roman" w:hAnsi="Times New Roman" w:cs="Times New Roman"/>
          <w:color w:val="00B050"/>
          <w:sz w:val="24"/>
          <w:szCs w:val="24"/>
        </w:rPr>
        <w:t>Basophils; are designed in the role of asthma</w:t>
      </w:r>
      <w:r w:rsidR="00203966">
        <w:rPr>
          <w:rFonts w:ascii="Times New Roman" w:hAnsi="Times New Roman" w:cs="Times New Roman"/>
          <w:color w:val="00B050"/>
          <w:sz w:val="24"/>
          <w:szCs w:val="24"/>
        </w:rPr>
        <w:t xml:space="preserve"> detection symptoms </w:t>
      </w:r>
    </w:p>
    <w:p w:rsidR="00D6207D" w:rsidRPr="00C7499F" w:rsidRDefault="006C338C" w:rsidP="00B13CC0">
      <w:pPr>
        <w:pStyle w:val="ListParagraph"/>
        <w:numPr>
          <w:ilvl w:val="1"/>
          <w:numId w:val="1"/>
        </w:numPr>
        <w:spacing w:line="480" w:lineRule="auto"/>
        <w:jc w:val="both"/>
        <w:rPr>
          <w:rFonts w:ascii="Times New Roman" w:hAnsi="Times New Roman" w:cs="Times New Roman"/>
          <w:color w:val="00B050"/>
          <w:sz w:val="24"/>
          <w:szCs w:val="24"/>
        </w:rPr>
      </w:pPr>
      <w:r w:rsidRPr="00C7499F">
        <w:rPr>
          <w:rFonts w:ascii="Times New Roman" w:hAnsi="Times New Roman" w:cs="Times New Roman"/>
          <w:color w:val="00B050"/>
          <w:sz w:val="24"/>
          <w:szCs w:val="24"/>
        </w:rPr>
        <w:t>Lymphocytes; their role is to fight infections by antibody production</w:t>
      </w:r>
      <w:r w:rsidR="00203966">
        <w:rPr>
          <w:rFonts w:ascii="Times New Roman" w:hAnsi="Times New Roman" w:cs="Times New Roman"/>
          <w:color w:val="00B050"/>
          <w:sz w:val="24"/>
          <w:szCs w:val="24"/>
        </w:rPr>
        <w:t xml:space="preserve"> corresponding to the infection</w:t>
      </w:r>
      <w:r w:rsidRPr="00C7499F">
        <w:rPr>
          <w:rFonts w:ascii="Times New Roman" w:hAnsi="Times New Roman" w:cs="Times New Roman"/>
          <w:color w:val="00B050"/>
          <w:sz w:val="24"/>
          <w:szCs w:val="24"/>
        </w:rPr>
        <w:t xml:space="preserve"> </w:t>
      </w:r>
    </w:p>
    <w:p w:rsidR="00D6207D" w:rsidRPr="00C7499F" w:rsidRDefault="006C338C" w:rsidP="00B13CC0">
      <w:pPr>
        <w:pStyle w:val="ListParagraph"/>
        <w:numPr>
          <w:ilvl w:val="1"/>
          <w:numId w:val="1"/>
        </w:numPr>
        <w:spacing w:line="480" w:lineRule="auto"/>
        <w:jc w:val="both"/>
        <w:rPr>
          <w:rFonts w:ascii="Times New Roman" w:hAnsi="Times New Roman" w:cs="Times New Roman"/>
          <w:color w:val="00B050"/>
          <w:sz w:val="24"/>
          <w:szCs w:val="24"/>
        </w:rPr>
      </w:pPr>
      <w:r w:rsidRPr="00C7499F">
        <w:rPr>
          <w:rFonts w:ascii="Times New Roman" w:hAnsi="Times New Roman" w:cs="Times New Roman"/>
          <w:color w:val="00B050"/>
          <w:sz w:val="24"/>
          <w:szCs w:val="24"/>
        </w:rPr>
        <w:t xml:space="preserve">Monocytes; this part of white blood cells is to clean </w:t>
      </w:r>
      <w:r w:rsidR="00203966">
        <w:rPr>
          <w:rFonts w:ascii="Times New Roman" w:hAnsi="Times New Roman" w:cs="Times New Roman"/>
          <w:color w:val="00B050"/>
          <w:sz w:val="24"/>
          <w:szCs w:val="24"/>
        </w:rPr>
        <w:t xml:space="preserve">body by removal </w:t>
      </w:r>
      <w:proofErr w:type="gramStart"/>
      <w:r w:rsidR="00203966">
        <w:rPr>
          <w:rFonts w:ascii="Times New Roman" w:hAnsi="Times New Roman" w:cs="Times New Roman"/>
          <w:color w:val="00B050"/>
          <w:sz w:val="24"/>
          <w:szCs w:val="24"/>
        </w:rPr>
        <w:t xml:space="preserve">of </w:t>
      </w:r>
      <w:r w:rsidRPr="00C7499F">
        <w:rPr>
          <w:rFonts w:ascii="Times New Roman" w:hAnsi="Times New Roman" w:cs="Times New Roman"/>
          <w:color w:val="00B050"/>
          <w:sz w:val="24"/>
          <w:szCs w:val="24"/>
        </w:rPr>
        <w:t xml:space="preserve"> dead</w:t>
      </w:r>
      <w:proofErr w:type="gramEnd"/>
      <w:r w:rsidRPr="00C7499F">
        <w:rPr>
          <w:rFonts w:ascii="Times New Roman" w:hAnsi="Times New Roman" w:cs="Times New Roman"/>
          <w:color w:val="00B050"/>
          <w:sz w:val="24"/>
          <w:szCs w:val="24"/>
        </w:rPr>
        <w:t xml:space="preserve"> cells.</w:t>
      </w:r>
    </w:p>
    <w:p w:rsidR="00D6207D"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structural and functional features of primary lymphoid organs and secondary lymphoid organs and tissues.</w:t>
      </w:r>
    </w:p>
    <w:p w:rsidR="00D6207D"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Primary lymphatic organisms are </w:t>
      </w:r>
      <w:r w:rsidR="00E0531B">
        <w:rPr>
          <w:rFonts w:ascii="Times New Roman" w:eastAsia="Arial" w:hAnsi="Times New Roman" w:cs="Times New Roman"/>
          <w:color w:val="00B050"/>
          <w:sz w:val="24"/>
          <w:szCs w:val="24"/>
        </w:rPr>
        <w:t xml:space="preserve">responsible for the formation of </w:t>
      </w:r>
      <w:r w:rsidRPr="00C7499F">
        <w:rPr>
          <w:rFonts w:ascii="Times New Roman" w:eastAsia="Arial" w:hAnsi="Times New Roman" w:cs="Times New Roman"/>
          <w:color w:val="00B050"/>
          <w:sz w:val="24"/>
          <w:szCs w:val="24"/>
        </w:rPr>
        <w:t xml:space="preserve">mature lymphocytes. It is here </w:t>
      </w:r>
      <w:r w:rsidR="00583117">
        <w:rPr>
          <w:rFonts w:ascii="Times New Roman" w:eastAsia="Arial" w:hAnsi="Times New Roman" w:cs="Times New Roman"/>
          <w:color w:val="00B050"/>
          <w:sz w:val="24"/>
          <w:szCs w:val="24"/>
        </w:rPr>
        <w:t xml:space="preserve">the </w:t>
      </w:r>
      <w:r w:rsidR="00583117" w:rsidRPr="00C7499F">
        <w:rPr>
          <w:rFonts w:ascii="Times New Roman" w:eastAsia="Arial" w:hAnsi="Times New Roman" w:cs="Times New Roman"/>
          <w:color w:val="00B050"/>
          <w:sz w:val="24"/>
          <w:szCs w:val="24"/>
        </w:rPr>
        <w:t>environment</w:t>
      </w:r>
      <w:r w:rsidRPr="00C7499F">
        <w:rPr>
          <w:rFonts w:ascii="Times New Roman" w:eastAsia="Arial" w:hAnsi="Times New Roman" w:cs="Times New Roman"/>
          <w:color w:val="00B050"/>
          <w:sz w:val="24"/>
          <w:szCs w:val="24"/>
        </w:rPr>
        <w:t xml:space="preserve"> for cell division as th</w:t>
      </w:r>
      <w:r w:rsidR="00E0531B">
        <w:rPr>
          <w:rFonts w:ascii="Times New Roman" w:eastAsia="Arial" w:hAnsi="Times New Roman" w:cs="Times New Roman"/>
          <w:color w:val="00B050"/>
          <w:sz w:val="24"/>
          <w:szCs w:val="24"/>
        </w:rPr>
        <w:t>ey mature to T and B cells respectively</w:t>
      </w:r>
      <w:r w:rsidR="00583117">
        <w:rPr>
          <w:rFonts w:ascii="Times New Roman" w:eastAsia="Arial" w:hAnsi="Times New Roman" w:cs="Times New Roman"/>
          <w:color w:val="00B050"/>
          <w:sz w:val="24"/>
          <w:szCs w:val="24"/>
        </w:rPr>
        <w:t xml:space="preserve"> is created</w:t>
      </w:r>
      <w:r w:rsidR="00E0531B">
        <w:rPr>
          <w:rFonts w:ascii="Times New Roman" w:eastAsia="Arial" w:hAnsi="Times New Roman" w:cs="Times New Roman"/>
          <w:color w:val="00B050"/>
          <w:sz w:val="24"/>
          <w:szCs w:val="24"/>
        </w:rPr>
        <w:t>.</w:t>
      </w:r>
    </w:p>
    <w:p w:rsidR="00D6207D"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These organs are mainly two;</w:t>
      </w:r>
    </w:p>
    <w:p w:rsidR="00D6207D"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Thymus gland</w:t>
      </w:r>
    </w:p>
    <w:p w:rsidR="00D6207D"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Redbone marrow</w:t>
      </w:r>
    </w:p>
    <w:p w:rsidR="00D6207D" w:rsidRPr="00C7499F" w:rsidRDefault="006C338C" w:rsidP="00B13CC0">
      <w:pPr>
        <w:pStyle w:val="ListParagraph"/>
        <w:spacing w:line="480" w:lineRule="auto"/>
        <w:ind w:left="1440"/>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B and T also mature in the bone marrow</w:t>
      </w:r>
      <w:r w:rsidR="00583117" w:rsidRPr="00C7499F">
        <w:rPr>
          <w:rFonts w:ascii="Times New Roman" w:eastAsia="Arial" w:hAnsi="Times New Roman" w:cs="Times New Roman"/>
          <w:color w:val="00B050"/>
          <w:sz w:val="24"/>
          <w:szCs w:val="24"/>
        </w:rPr>
        <w:t xml:space="preserve">, </w:t>
      </w:r>
      <w:r w:rsidR="00583117">
        <w:rPr>
          <w:rFonts w:ascii="Times New Roman" w:eastAsia="Arial" w:hAnsi="Times New Roman" w:cs="Times New Roman"/>
          <w:color w:val="00B050"/>
          <w:sz w:val="24"/>
          <w:szCs w:val="24"/>
        </w:rPr>
        <w:t>as</w:t>
      </w:r>
      <w:r w:rsidR="00E0531B">
        <w:rPr>
          <w:rFonts w:ascii="Times New Roman" w:eastAsia="Arial" w:hAnsi="Times New Roman" w:cs="Times New Roman"/>
          <w:color w:val="00B050"/>
          <w:sz w:val="24"/>
          <w:szCs w:val="24"/>
        </w:rPr>
        <w:t xml:space="preserve"> </w:t>
      </w:r>
      <w:r w:rsidRPr="00C7499F">
        <w:rPr>
          <w:rFonts w:ascii="Times New Roman" w:eastAsia="Arial" w:hAnsi="Times New Roman" w:cs="Times New Roman"/>
          <w:color w:val="00B050"/>
          <w:sz w:val="24"/>
          <w:szCs w:val="24"/>
        </w:rPr>
        <w:t xml:space="preserve">later the T cells </w:t>
      </w:r>
      <w:r w:rsidR="00E0531B">
        <w:rPr>
          <w:rFonts w:ascii="Times New Roman" w:eastAsia="Arial" w:hAnsi="Times New Roman" w:cs="Times New Roman"/>
          <w:color w:val="00B050"/>
          <w:sz w:val="24"/>
          <w:szCs w:val="24"/>
        </w:rPr>
        <w:t xml:space="preserve">will </w:t>
      </w:r>
      <w:r w:rsidRPr="00C7499F">
        <w:rPr>
          <w:rFonts w:ascii="Times New Roman" w:eastAsia="Arial" w:hAnsi="Times New Roman" w:cs="Times New Roman"/>
          <w:color w:val="00B050"/>
          <w:sz w:val="24"/>
          <w:szCs w:val="24"/>
        </w:rPr>
        <w:t xml:space="preserve">migrate to the thymus </w:t>
      </w:r>
      <w:r w:rsidR="00E0531B">
        <w:rPr>
          <w:rFonts w:ascii="Times New Roman" w:eastAsia="Arial" w:hAnsi="Times New Roman" w:cs="Times New Roman"/>
          <w:color w:val="00B050"/>
          <w:sz w:val="24"/>
          <w:szCs w:val="24"/>
        </w:rPr>
        <w:t>for maturation.</w:t>
      </w:r>
    </w:p>
    <w:p w:rsidR="00D6207D" w:rsidRPr="00C7499F" w:rsidRDefault="006C338C" w:rsidP="00B13CC0">
      <w:p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          Secondary organisms and tissues are arranged in a series of filters </w:t>
      </w:r>
      <w:r w:rsidR="00E0531B">
        <w:rPr>
          <w:rFonts w:ascii="Times New Roman" w:eastAsia="Arial" w:hAnsi="Times New Roman" w:cs="Times New Roman"/>
          <w:color w:val="00B050"/>
          <w:sz w:val="24"/>
          <w:szCs w:val="24"/>
        </w:rPr>
        <w:t xml:space="preserve">for the </w:t>
      </w:r>
      <w:r w:rsidR="00583117">
        <w:rPr>
          <w:rFonts w:ascii="Times New Roman" w:eastAsia="Arial" w:hAnsi="Times New Roman" w:cs="Times New Roman"/>
          <w:color w:val="00B050"/>
          <w:sz w:val="24"/>
          <w:szCs w:val="24"/>
        </w:rPr>
        <w:t>purpose</w:t>
      </w:r>
      <w:r w:rsidR="00E0531B">
        <w:rPr>
          <w:rFonts w:ascii="Times New Roman" w:eastAsia="Arial" w:hAnsi="Times New Roman" w:cs="Times New Roman"/>
          <w:color w:val="00B050"/>
          <w:sz w:val="24"/>
          <w:szCs w:val="24"/>
        </w:rPr>
        <w:t xml:space="preserve"> of monitoring</w:t>
      </w:r>
      <w:r w:rsidRPr="00C7499F">
        <w:rPr>
          <w:rFonts w:ascii="Times New Roman" w:eastAsia="Arial" w:hAnsi="Times New Roman" w:cs="Times New Roman"/>
          <w:color w:val="00B050"/>
          <w:sz w:val="24"/>
          <w:szCs w:val="24"/>
        </w:rPr>
        <w:t xml:space="preserve"> the content from the extracellular fluids for example blood, lymph, and tissue. The lymphoid tissues that are to filter each fluid are being arrayed differently. In the secondary tissues  is where we have the activation of lymphocytes</w:t>
      </w: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Give three examples of antigen-presenting cells (APCs) and describe how antigen-p</w:t>
      </w:r>
      <w:r w:rsidR="00BC4A4F" w:rsidRPr="00B13CC0">
        <w:rPr>
          <w:rFonts w:ascii="Times New Roman" w:eastAsia="Arial" w:hAnsi="Times New Roman" w:cs="Times New Roman"/>
          <w:sz w:val="24"/>
          <w:szCs w:val="24"/>
        </w:rPr>
        <w:t>resenting cells (APCs) travel from body tissues to the</w:t>
      </w:r>
      <w:r w:rsidRPr="00B13CC0">
        <w:rPr>
          <w:rFonts w:ascii="Times New Roman" w:eastAsia="Arial" w:hAnsi="Times New Roman" w:cs="Times New Roman"/>
          <w:sz w:val="24"/>
          <w:szCs w:val="24"/>
        </w:rPr>
        <w:t xml:space="preserve"> secondary lymphoid organs and tissues.</w:t>
      </w:r>
    </w:p>
    <w:p w:rsidR="00EC40A6" w:rsidRPr="004F0B74" w:rsidRDefault="006C338C" w:rsidP="00B13CC0">
      <w:pPr>
        <w:pStyle w:val="ListParagraph"/>
        <w:spacing w:line="480" w:lineRule="auto"/>
        <w:jc w:val="both"/>
        <w:rPr>
          <w:rFonts w:ascii="Times New Roman" w:eastAsia="Arial" w:hAnsi="Times New Roman" w:cs="Times New Roman"/>
          <w:color w:val="00B050"/>
          <w:sz w:val="24"/>
          <w:szCs w:val="24"/>
        </w:rPr>
      </w:pPr>
      <w:r w:rsidRPr="004F0B74">
        <w:rPr>
          <w:rFonts w:ascii="Times New Roman" w:eastAsia="Arial" w:hAnsi="Times New Roman" w:cs="Times New Roman"/>
          <w:color w:val="00B050"/>
          <w:sz w:val="24"/>
          <w:szCs w:val="24"/>
        </w:rPr>
        <w:t xml:space="preserve">During antigen presentation, for example from </w:t>
      </w:r>
      <w:r w:rsidR="00142BB7" w:rsidRPr="004F0B74">
        <w:rPr>
          <w:rFonts w:ascii="Times New Roman" w:eastAsia="Arial" w:hAnsi="Times New Roman" w:cs="Times New Roman"/>
          <w:color w:val="00B050"/>
          <w:sz w:val="24"/>
          <w:szCs w:val="24"/>
        </w:rPr>
        <w:t>the dendritic cells</w:t>
      </w:r>
      <w:r w:rsidR="00583117" w:rsidRPr="004F0B74">
        <w:rPr>
          <w:rFonts w:ascii="Times New Roman" w:eastAsia="Arial" w:hAnsi="Times New Roman" w:cs="Times New Roman"/>
          <w:color w:val="00B050"/>
          <w:sz w:val="24"/>
          <w:szCs w:val="24"/>
        </w:rPr>
        <w:t>,</w:t>
      </w:r>
      <w:r w:rsidR="00583117">
        <w:rPr>
          <w:rFonts w:ascii="Times New Roman" w:eastAsia="Arial" w:hAnsi="Times New Roman" w:cs="Times New Roman"/>
          <w:color w:val="00B050"/>
          <w:sz w:val="24"/>
          <w:szCs w:val="24"/>
        </w:rPr>
        <w:t xml:space="preserve"> we have the </w:t>
      </w:r>
      <w:r w:rsidR="00583117" w:rsidRPr="004F0B74">
        <w:rPr>
          <w:rFonts w:ascii="Times New Roman" w:eastAsia="Arial" w:hAnsi="Times New Roman" w:cs="Times New Roman"/>
          <w:color w:val="00B050"/>
          <w:sz w:val="24"/>
          <w:szCs w:val="24"/>
        </w:rPr>
        <w:t>lymphocytes</w:t>
      </w:r>
      <w:r w:rsidR="00142BB7" w:rsidRPr="004F0B74">
        <w:rPr>
          <w:rFonts w:ascii="Times New Roman" w:eastAsia="Arial" w:hAnsi="Times New Roman" w:cs="Times New Roman"/>
          <w:color w:val="00B050"/>
          <w:sz w:val="24"/>
          <w:szCs w:val="24"/>
        </w:rPr>
        <w:t xml:space="preserve"> </w:t>
      </w:r>
      <w:r w:rsidR="00583117">
        <w:rPr>
          <w:rFonts w:ascii="Times New Roman" w:eastAsia="Arial" w:hAnsi="Times New Roman" w:cs="Times New Roman"/>
          <w:color w:val="00B050"/>
          <w:sz w:val="24"/>
          <w:szCs w:val="24"/>
        </w:rPr>
        <w:t>migrating</w:t>
      </w:r>
      <w:r w:rsidR="00142BB7" w:rsidRPr="004F0B74">
        <w:rPr>
          <w:rFonts w:ascii="Times New Roman" w:eastAsia="Arial" w:hAnsi="Times New Roman" w:cs="Times New Roman"/>
          <w:color w:val="00B050"/>
          <w:sz w:val="24"/>
          <w:szCs w:val="24"/>
        </w:rPr>
        <w:t xml:space="preserve"> towards the germinal centers </w:t>
      </w:r>
      <w:r w:rsidR="00583117">
        <w:rPr>
          <w:rFonts w:ascii="Times New Roman" w:eastAsia="Arial" w:hAnsi="Times New Roman" w:cs="Times New Roman"/>
          <w:color w:val="00B050"/>
          <w:sz w:val="24"/>
          <w:szCs w:val="24"/>
        </w:rPr>
        <w:t>on</w:t>
      </w:r>
      <w:r w:rsidR="00142BB7" w:rsidRPr="004F0B74">
        <w:rPr>
          <w:rFonts w:ascii="Times New Roman" w:eastAsia="Arial" w:hAnsi="Times New Roman" w:cs="Times New Roman"/>
          <w:color w:val="00B050"/>
          <w:sz w:val="24"/>
          <w:szCs w:val="24"/>
        </w:rPr>
        <w:t xml:space="preserve"> the secondary lymphoid tissues. Here they </w:t>
      </w:r>
      <w:r w:rsidR="00583117">
        <w:rPr>
          <w:rFonts w:ascii="Times New Roman" w:eastAsia="Arial" w:hAnsi="Times New Roman" w:cs="Times New Roman"/>
          <w:color w:val="00B050"/>
          <w:sz w:val="24"/>
          <w:szCs w:val="24"/>
        </w:rPr>
        <w:t>undergo</w:t>
      </w:r>
      <w:r w:rsidR="00142BB7" w:rsidRPr="004F0B74">
        <w:rPr>
          <w:rFonts w:ascii="Times New Roman" w:eastAsia="Arial" w:hAnsi="Times New Roman" w:cs="Times New Roman"/>
          <w:color w:val="00B050"/>
          <w:sz w:val="24"/>
          <w:szCs w:val="24"/>
        </w:rPr>
        <w:t xml:space="preserve"> clonal expansion as well as affinity maturation. The </w:t>
      </w:r>
      <w:r w:rsidR="00DA2FF0" w:rsidRPr="004F0B74">
        <w:rPr>
          <w:rFonts w:ascii="Times New Roman" w:eastAsia="Arial" w:hAnsi="Times New Roman" w:cs="Times New Roman"/>
          <w:color w:val="00B050"/>
          <w:sz w:val="24"/>
          <w:szCs w:val="24"/>
        </w:rPr>
        <w:t>secondary lymphoid</w:t>
      </w:r>
      <w:r w:rsidR="00142BB7" w:rsidRPr="004F0B74">
        <w:rPr>
          <w:rFonts w:ascii="Times New Roman" w:eastAsia="Arial" w:hAnsi="Times New Roman" w:cs="Times New Roman"/>
          <w:color w:val="00B050"/>
          <w:sz w:val="24"/>
          <w:szCs w:val="24"/>
        </w:rPr>
        <w:t xml:space="preserve"> </w:t>
      </w:r>
      <w:r w:rsidR="00583117" w:rsidRPr="004F0B74">
        <w:rPr>
          <w:rFonts w:ascii="Times New Roman" w:eastAsia="Arial" w:hAnsi="Times New Roman" w:cs="Times New Roman"/>
          <w:color w:val="00B050"/>
          <w:sz w:val="24"/>
          <w:szCs w:val="24"/>
        </w:rPr>
        <w:t xml:space="preserve">tissue </w:t>
      </w:r>
      <w:r w:rsidR="00583117">
        <w:rPr>
          <w:rFonts w:ascii="Times New Roman" w:eastAsia="Arial" w:hAnsi="Times New Roman" w:cs="Times New Roman"/>
          <w:color w:val="00B050"/>
          <w:sz w:val="24"/>
          <w:szCs w:val="24"/>
        </w:rPr>
        <w:t xml:space="preserve">will </w:t>
      </w:r>
      <w:r w:rsidR="00142BB7" w:rsidRPr="004F0B74">
        <w:rPr>
          <w:rFonts w:ascii="Times New Roman" w:eastAsia="Arial" w:hAnsi="Times New Roman" w:cs="Times New Roman"/>
          <w:color w:val="00B050"/>
          <w:sz w:val="24"/>
          <w:szCs w:val="24"/>
        </w:rPr>
        <w:t xml:space="preserve">provide a </w:t>
      </w:r>
      <w:proofErr w:type="gramStart"/>
      <w:r w:rsidR="006D1E01" w:rsidRPr="004F0B74">
        <w:rPr>
          <w:rFonts w:ascii="Times New Roman" w:eastAsia="Arial" w:hAnsi="Times New Roman" w:cs="Times New Roman"/>
          <w:color w:val="00B050"/>
          <w:sz w:val="24"/>
          <w:szCs w:val="24"/>
        </w:rPr>
        <w:t>conducive</w:t>
      </w:r>
      <w:proofErr w:type="gramEnd"/>
      <w:r w:rsidR="00142BB7" w:rsidRPr="004F0B74">
        <w:rPr>
          <w:rFonts w:ascii="Times New Roman" w:eastAsia="Arial" w:hAnsi="Times New Roman" w:cs="Times New Roman"/>
          <w:color w:val="00B050"/>
          <w:sz w:val="24"/>
          <w:szCs w:val="24"/>
        </w:rPr>
        <w:t xml:space="preserve"> </w:t>
      </w:r>
      <w:r w:rsidR="00583117" w:rsidRPr="004F0B74">
        <w:rPr>
          <w:rFonts w:ascii="Times New Roman" w:eastAsia="Arial" w:hAnsi="Times New Roman" w:cs="Times New Roman"/>
          <w:color w:val="00B050"/>
          <w:sz w:val="24"/>
          <w:szCs w:val="24"/>
        </w:rPr>
        <w:t xml:space="preserve">environment </w:t>
      </w:r>
      <w:r w:rsidR="00583117">
        <w:rPr>
          <w:rFonts w:ascii="Times New Roman" w:eastAsia="Arial" w:hAnsi="Times New Roman" w:cs="Times New Roman"/>
          <w:color w:val="00B050"/>
          <w:sz w:val="24"/>
          <w:szCs w:val="24"/>
        </w:rPr>
        <w:t xml:space="preserve">for the antigens to interaction with the </w:t>
      </w:r>
      <w:r w:rsidR="00142BB7" w:rsidRPr="004F0B74">
        <w:rPr>
          <w:rFonts w:ascii="Times New Roman" w:eastAsia="Arial" w:hAnsi="Times New Roman" w:cs="Times New Roman"/>
          <w:color w:val="00B050"/>
          <w:sz w:val="24"/>
          <w:szCs w:val="24"/>
        </w:rPr>
        <w:t>lymphocytes.</w:t>
      </w: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lastRenderedPageBreak/>
        <w:t>Explain how an immature lymphocyte becomes a self-tolerant lymphocyte.</w:t>
      </w:r>
    </w:p>
    <w:p w:rsidR="00DA2FF0" w:rsidRPr="004F0B74" w:rsidRDefault="006C338C" w:rsidP="00B13CC0">
      <w:pPr>
        <w:pStyle w:val="ListParagraph"/>
        <w:spacing w:line="480" w:lineRule="auto"/>
        <w:jc w:val="both"/>
        <w:rPr>
          <w:rFonts w:ascii="Times New Roman" w:eastAsia="Arial" w:hAnsi="Times New Roman" w:cs="Times New Roman"/>
          <w:color w:val="00B050"/>
          <w:sz w:val="24"/>
          <w:szCs w:val="24"/>
        </w:rPr>
      </w:pPr>
      <w:r w:rsidRPr="004F0B74">
        <w:rPr>
          <w:rFonts w:ascii="Times New Roman" w:eastAsia="Arial" w:hAnsi="Times New Roman" w:cs="Times New Roman"/>
          <w:color w:val="00B050"/>
          <w:sz w:val="24"/>
          <w:szCs w:val="24"/>
        </w:rPr>
        <w:t xml:space="preserve">When an </w:t>
      </w:r>
      <w:r w:rsidR="00A24ED9" w:rsidRPr="004F0B74">
        <w:rPr>
          <w:rFonts w:ascii="Times New Roman" w:eastAsia="Arial" w:hAnsi="Times New Roman" w:cs="Times New Roman"/>
          <w:color w:val="00B050"/>
          <w:sz w:val="24"/>
          <w:szCs w:val="24"/>
        </w:rPr>
        <w:t>immature</w:t>
      </w:r>
      <w:r w:rsidRPr="004F0B74">
        <w:rPr>
          <w:rFonts w:ascii="Times New Roman" w:eastAsia="Arial" w:hAnsi="Times New Roman" w:cs="Times New Roman"/>
          <w:color w:val="00B050"/>
          <w:sz w:val="24"/>
          <w:szCs w:val="24"/>
        </w:rPr>
        <w:t xml:space="preserve"> self-reactive lymphocyte </w:t>
      </w:r>
      <w:r w:rsidR="00AE00C6">
        <w:rPr>
          <w:rFonts w:ascii="Times New Roman" w:eastAsia="Arial" w:hAnsi="Times New Roman" w:cs="Times New Roman"/>
          <w:color w:val="00B050"/>
          <w:sz w:val="24"/>
          <w:szCs w:val="24"/>
        </w:rPr>
        <w:t>being at a position to bind</w:t>
      </w:r>
      <w:r w:rsidRPr="004F0B74">
        <w:rPr>
          <w:rFonts w:ascii="Times New Roman" w:eastAsia="Arial" w:hAnsi="Times New Roman" w:cs="Times New Roman"/>
          <w:color w:val="00B050"/>
          <w:sz w:val="24"/>
          <w:szCs w:val="24"/>
        </w:rPr>
        <w:t xml:space="preserve"> its antigen at the central lymphoid where there is cell production, it </w:t>
      </w:r>
      <w:r w:rsidR="00A24ED9" w:rsidRPr="004F0B74">
        <w:rPr>
          <w:rFonts w:ascii="Times New Roman" w:eastAsia="Arial" w:hAnsi="Times New Roman" w:cs="Times New Roman"/>
          <w:color w:val="00B050"/>
          <w:sz w:val="24"/>
          <w:szCs w:val="24"/>
        </w:rPr>
        <w:t>may</w:t>
      </w:r>
      <w:r w:rsidRPr="004F0B74">
        <w:rPr>
          <w:rFonts w:ascii="Times New Roman" w:eastAsia="Arial" w:hAnsi="Times New Roman" w:cs="Times New Roman"/>
          <w:color w:val="00B050"/>
          <w:sz w:val="24"/>
          <w:szCs w:val="24"/>
        </w:rPr>
        <w:t xml:space="preserve"> be triggered to alter the </w:t>
      </w:r>
      <w:r w:rsidR="00A24ED9" w:rsidRPr="004F0B74">
        <w:rPr>
          <w:rFonts w:ascii="Times New Roman" w:eastAsia="Arial" w:hAnsi="Times New Roman" w:cs="Times New Roman"/>
          <w:color w:val="00B050"/>
          <w:sz w:val="24"/>
          <w:szCs w:val="24"/>
        </w:rPr>
        <w:t>receptor</w:t>
      </w:r>
      <w:r w:rsidRPr="004F0B74">
        <w:rPr>
          <w:rFonts w:ascii="Times New Roman" w:eastAsia="Arial" w:hAnsi="Times New Roman" w:cs="Times New Roman"/>
          <w:color w:val="00B050"/>
          <w:sz w:val="24"/>
          <w:szCs w:val="24"/>
        </w:rPr>
        <w:t xml:space="preserve"> so that the tolerance to self-antigens might break down thus causing </w:t>
      </w:r>
      <w:r w:rsidR="00585FD0" w:rsidRPr="004F0B74">
        <w:rPr>
          <w:rFonts w:ascii="Times New Roman" w:eastAsia="Arial" w:hAnsi="Times New Roman" w:cs="Times New Roman"/>
          <w:color w:val="00B050"/>
          <w:sz w:val="24"/>
          <w:szCs w:val="24"/>
        </w:rPr>
        <w:t xml:space="preserve">B and T cells to react </w:t>
      </w:r>
      <w:r w:rsidR="00A24ED9" w:rsidRPr="004F0B74">
        <w:rPr>
          <w:rFonts w:ascii="Times New Roman" w:eastAsia="Arial" w:hAnsi="Times New Roman" w:cs="Times New Roman"/>
          <w:color w:val="00B050"/>
          <w:sz w:val="24"/>
          <w:szCs w:val="24"/>
        </w:rPr>
        <w:t>against</w:t>
      </w:r>
      <w:r w:rsidR="00585FD0" w:rsidRPr="004F0B74">
        <w:rPr>
          <w:rFonts w:ascii="Times New Roman" w:eastAsia="Arial" w:hAnsi="Times New Roman" w:cs="Times New Roman"/>
          <w:color w:val="00B050"/>
          <w:sz w:val="24"/>
          <w:szCs w:val="24"/>
        </w:rPr>
        <w:t xml:space="preserve"> the own tissue antigens.</w:t>
      </w: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List the ways inflammation (the second line of defense) acts to protect the body from infection and injury.</w:t>
      </w:r>
    </w:p>
    <w:p w:rsidR="009055FA"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For the response to the tissue injury, the body </w:t>
      </w:r>
      <w:r w:rsidR="00E52CC2">
        <w:rPr>
          <w:rFonts w:ascii="Times New Roman" w:eastAsia="Arial" w:hAnsi="Times New Roman" w:cs="Times New Roman"/>
          <w:color w:val="00B050"/>
          <w:sz w:val="24"/>
          <w:szCs w:val="24"/>
        </w:rPr>
        <w:t>initiates</w:t>
      </w:r>
      <w:r w:rsidRPr="00C7499F">
        <w:rPr>
          <w:rFonts w:ascii="Times New Roman" w:eastAsia="Arial" w:hAnsi="Times New Roman" w:cs="Times New Roman"/>
          <w:color w:val="00B050"/>
          <w:sz w:val="24"/>
          <w:szCs w:val="24"/>
        </w:rPr>
        <w:t xml:space="preserve"> chemical signals </w:t>
      </w:r>
      <w:r w:rsidR="00241917">
        <w:rPr>
          <w:rFonts w:ascii="Times New Roman" w:eastAsia="Arial" w:hAnsi="Times New Roman" w:cs="Times New Roman"/>
          <w:color w:val="00B050"/>
          <w:sz w:val="24"/>
          <w:szCs w:val="24"/>
        </w:rPr>
        <w:t>to</w:t>
      </w:r>
      <w:r w:rsidRPr="00C7499F">
        <w:rPr>
          <w:rFonts w:ascii="Times New Roman" w:eastAsia="Arial" w:hAnsi="Times New Roman" w:cs="Times New Roman"/>
          <w:color w:val="00B050"/>
          <w:sz w:val="24"/>
          <w:szCs w:val="24"/>
        </w:rPr>
        <w:t xml:space="preserve"> signal pathways involved in the regulation of inflammatory mediators </w:t>
      </w:r>
      <w:r w:rsidR="00241917">
        <w:rPr>
          <w:rFonts w:ascii="Times New Roman" w:eastAsia="Arial" w:hAnsi="Times New Roman" w:cs="Times New Roman"/>
          <w:color w:val="00B050"/>
          <w:sz w:val="24"/>
          <w:szCs w:val="24"/>
        </w:rPr>
        <w:t xml:space="preserve">are located </w:t>
      </w:r>
      <w:r w:rsidR="00241917" w:rsidRPr="00C7499F">
        <w:rPr>
          <w:rFonts w:ascii="Times New Roman" w:eastAsia="Arial" w:hAnsi="Times New Roman" w:cs="Times New Roman"/>
          <w:color w:val="00B050"/>
          <w:sz w:val="24"/>
          <w:szCs w:val="24"/>
        </w:rPr>
        <w:t>in</w:t>
      </w:r>
      <w:r w:rsidRPr="00C7499F">
        <w:rPr>
          <w:rFonts w:ascii="Times New Roman" w:eastAsia="Arial" w:hAnsi="Times New Roman" w:cs="Times New Roman"/>
          <w:color w:val="00B050"/>
          <w:sz w:val="24"/>
          <w:szCs w:val="24"/>
        </w:rPr>
        <w:t xml:space="preserve"> the resident tissue cells and also cells regulated from the blood</w:t>
      </w:r>
      <w:r w:rsidR="00241917">
        <w:rPr>
          <w:rFonts w:ascii="Times New Roman" w:eastAsia="Arial" w:hAnsi="Times New Roman" w:cs="Times New Roman"/>
          <w:color w:val="00B050"/>
          <w:sz w:val="24"/>
          <w:szCs w:val="24"/>
        </w:rPr>
        <w:t xml:space="preserve"> stream</w:t>
      </w:r>
      <w:r w:rsidRPr="00C7499F">
        <w:rPr>
          <w:rFonts w:ascii="Times New Roman" w:eastAsia="Arial" w:hAnsi="Times New Roman" w:cs="Times New Roman"/>
          <w:color w:val="00B050"/>
          <w:sz w:val="24"/>
          <w:szCs w:val="24"/>
        </w:rPr>
        <w:t>. Inflammation is just</w:t>
      </w:r>
      <w:r w:rsidR="00AF09FB" w:rsidRPr="00C7499F">
        <w:rPr>
          <w:rFonts w:ascii="Times New Roman" w:eastAsia="Arial" w:hAnsi="Times New Roman" w:cs="Times New Roman"/>
          <w:color w:val="00B050"/>
          <w:sz w:val="24"/>
          <w:szCs w:val="24"/>
        </w:rPr>
        <w:t xml:space="preserve"> common</w:t>
      </w:r>
      <w:r w:rsidRPr="00C7499F">
        <w:rPr>
          <w:rFonts w:ascii="Times New Roman" w:eastAsia="Arial" w:hAnsi="Times New Roman" w:cs="Times New Roman"/>
          <w:color w:val="00B050"/>
          <w:sz w:val="24"/>
          <w:szCs w:val="24"/>
        </w:rPr>
        <w:t xml:space="preserve"> pathogenesis composed of many chronic diseases</w:t>
      </w:r>
      <w:r w:rsidR="00AF09FB" w:rsidRPr="00C7499F">
        <w:rPr>
          <w:rFonts w:ascii="Times New Roman" w:eastAsia="Arial" w:hAnsi="Times New Roman" w:cs="Times New Roman"/>
          <w:color w:val="00B050"/>
          <w:sz w:val="24"/>
          <w:szCs w:val="24"/>
        </w:rPr>
        <w:t xml:space="preserve"> for example bowel disease, arthritis, cardiovascular and cancer. Ways inflammation responds.</w:t>
      </w:r>
    </w:p>
    <w:p w:rsidR="00AF09FB"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Inflammatory cells are recruited.</w:t>
      </w:r>
    </w:p>
    <w:p w:rsidR="00AF09FB"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Cell pattern </w:t>
      </w:r>
      <w:r w:rsidR="00C36684" w:rsidRPr="00C7499F">
        <w:rPr>
          <w:rFonts w:ascii="Times New Roman" w:eastAsia="Arial" w:hAnsi="Times New Roman" w:cs="Times New Roman"/>
          <w:color w:val="00B050"/>
          <w:sz w:val="24"/>
          <w:szCs w:val="24"/>
        </w:rPr>
        <w:t>receptors</w:t>
      </w:r>
      <w:r w:rsidRPr="00C7499F">
        <w:rPr>
          <w:rFonts w:ascii="Times New Roman" w:eastAsia="Arial" w:hAnsi="Times New Roman" w:cs="Times New Roman"/>
          <w:color w:val="00B050"/>
          <w:sz w:val="24"/>
          <w:szCs w:val="24"/>
        </w:rPr>
        <w:t xml:space="preserve"> </w:t>
      </w:r>
      <w:r w:rsidR="00C36684" w:rsidRPr="00C7499F">
        <w:rPr>
          <w:rFonts w:ascii="Times New Roman" w:eastAsia="Arial" w:hAnsi="Times New Roman" w:cs="Times New Roman"/>
          <w:color w:val="00B050"/>
          <w:sz w:val="24"/>
          <w:szCs w:val="24"/>
        </w:rPr>
        <w:t>recognize detrimental stimuli</w:t>
      </w:r>
    </w:p>
    <w:p w:rsidR="00AF09FB"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Inflammatory pathways are activated </w:t>
      </w:r>
    </w:p>
    <w:p w:rsidR="00C36684"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Inflammatory markers are </w:t>
      </w:r>
      <w:r w:rsidR="00241917">
        <w:rPr>
          <w:rFonts w:ascii="Times New Roman" w:eastAsia="Arial" w:hAnsi="Times New Roman" w:cs="Times New Roman"/>
          <w:color w:val="00B050"/>
          <w:sz w:val="24"/>
          <w:szCs w:val="24"/>
        </w:rPr>
        <w:t xml:space="preserve">also </w:t>
      </w:r>
      <w:r w:rsidRPr="00C7499F">
        <w:rPr>
          <w:rFonts w:ascii="Times New Roman" w:eastAsia="Arial" w:hAnsi="Times New Roman" w:cs="Times New Roman"/>
          <w:color w:val="00B050"/>
          <w:sz w:val="24"/>
          <w:szCs w:val="24"/>
        </w:rPr>
        <w:t>released.</w:t>
      </w: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initiation of the inflammatory response by ligand/TLR binding.</w:t>
      </w:r>
    </w:p>
    <w:p w:rsidR="00C36684"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The </w:t>
      </w:r>
      <w:r w:rsidR="00241917" w:rsidRPr="00C7499F">
        <w:rPr>
          <w:rFonts w:ascii="Times New Roman" w:eastAsia="Arial" w:hAnsi="Times New Roman" w:cs="Times New Roman"/>
          <w:color w:val="00B050"/>
          <w:sz w:val="24"/>
          <w:szCs w:val="24"/>
        </w:rPr>
        <w:t>signals from the TLR lead</w:t>
      </w:r>
      <w:r w:rsidRPr="00C7499F">
        <w:rPr>
          <w:rFonts w:ascii="Times New Roman" w:eastAsia="Arial" w:hAnsi="Times New Roman" w:cs="Times New Roman"/>
          <w:color w:val="00B050"/>
          <w:sz w:val="24"/>
          <w:szCs w:val="24"/>
        </w:rPr>
        <w:t xml:space="preserve"> to multiple outcomes </w:t>
      </w:r>
      <w:r w:rsidR="00241917">
        <w:rPr>
          <w:rFonts w:ascii="Times New Roman" w:eastAsia="Arial" w:hAnsi="Times New Roman" w:cs="Times New Roman"/>
          <w:color w:val="00B050"/>
          <w:sz w:val="24"/>
          <w:szCs w:val="24"/>
        </w:rPr>
        <w:t>for instance</w:t>
      </w:r>
      <w:r w:rsidRPr="00C7499F">
        <w:rPr>
          <w:rFonts w:ascii="Times New Roman" w:eastAsia="Arial" w:hAnsi="Times New Roman" w:cs="Times New Roman"/>
          <w:color w:val="00B050"/>
          <w:sz w:val="24"/>
          <w:szCs w:val="24"/>
        </w:rPr>
        <w:t xml:space="preserve"> induction of inflammatory or </w:t>
      </w:r>
      <w:r w:rsidR="00241917">
        <w:rPr>
          <w:rFonts w:ascii="Times New Roman" w:eastAsia="Arial" w:hAnsi="Times New Roman" w:cs="Times New Roman"/>
          <w:color w:val="00B050"/>
          <w:sz w:val="24"/>
          <w:szCs w:val="24"/>
        </w:rPr>
        <w:t xml:space="preserve">the regulation of </w:t>
      </w:r>
      <w:r w:rsidRPr="00C7499F">
        <w:rPr>
          <w:rFonts w:ascii="Times New Roman" w:eastAsia="Arial" w:hAnsi="Times New Roman" w:cs="Times New Roman"/>
          <w:color w:val="00B050"/>
          <w:sz w:val="24"/>
          <w:szCs w:val="24"/>
        </w:rPr>
        <w:t xml:space="preserve">genes, cellular proliferation, cell surface expression </w:t>
      </w:r>
      <w:r w:rsidR="004E1B9C" w:rsidRPr="00C7499F">
        <w:rPr>
          <w:rFonts w:ascii="Times New Roman" w:eastAsia="Arial" w:hAnsi="Times New Roman" w:cs="Times New Roman"/>
          <w:color w:val="00B050"/>
          <w:sz w:val="24"/>
          <w:szCs w:val="24"/>
        </w:rPr>
        <w:t>of the co-</w:t>
      </w:r>
      <w:r w:rsidR="00AA07C9" w:rsidRPr="00C7499F">
        <w:rPr>
          <w:rFonts w:ascii="Times New Roman" w:eastAsia="Arial" w:hAnsi="Times New Roman" w:cs="Times New Roman"/>
          <w:color w:val="00B050"/>
          <w:sz w:val="24"/>
          <w:szCs w:val="24"/>
        </w:rPr>
        <w:t>stimulatory molecules, and also antibody switching</w:t>
      </w:r>
      <w:r w:rsidR="00241917">
        <w:rPr>
          <w:rFonts w:ascii="Times New Roman" w:eastAsia="Arial" w:hAnsi="Times New Roman" w:cs="Times New Roman"/>
          <w:color w:val="00B050"/>
          <w:sz w:val="24"/>
          <w:szCs w:val="24"/>
        </w:rPr>
        <w:t xml:space="preserve"> of class </w:t>
      </w:r>
      <w:r w:rsidR="00AA07C9" w:rsidRPr="00C7499F">
        <w:rPr>
          <w:rFonts w:ascii="Times New Roman" w:eastAsia="Arial" w:hAnsi="Times New Roman" w:cs="Times New Roman"/>
          <w:color w:val="00B050"/>
          <w:sz w:val="24"/>
          <w:szCs w:val="24"/>
        </w:rPr>
        <w:t xml:space="preserve">production. All of the above outcomes are just direct results of activation </w:t>
      </w:r>
      <w:r w:rsidR="00852638">
        <w:rPr>
          <w:rFonts w:ascii="Times New Roman" w:eastAsia="Arial" w:hAnsi="Times New Roman" w:cs="Times New Roman"/>
          <w:color w:val="00B050"/>
          <w:sz w:val="24"/>
          <w:szCs w:val="24"/>
        </w:rPr>
        <w:t>based</w:t>
      </w:r>
      <w:r w:rsidR="004A12A9">
        <w:rPr>
          <w:rFonts w:ascii="Times New Roman" w:eastAsia="Arial" w:hAnsi="Times New Roman" w:cs="Times New Roman"/>
          <w:color w:val="00B050"/>
          <w:sz w:val="24"/>
          <w:szCs w:val="24"/>
        </w:rPr>
        <w:t xml:space="preserve"> on </w:t>
      </w:r>
      <w:r w:rsidR="00AA07C9" w:rsidRPr="00C7499F">
        <w:rPr>
          <w:rFonts w:ascii="Times New Roman" w:eastAsia="Arial" w:hAnsi="Times New Roman" w:cs="Times New Roman"/>
          <w:color w:val="00B050"/>
          <w:sz w:val="24"/>
          <w:szCs w:val="24"/>
        </w:rPr>
        <w:t>several transcription factors, for example, nuclear factor kappa light chain which</w:t>
      </w:r>
      <w:r w:rsidR="002C7925">
        <w:rPr>
          <w:rFonts w:ascii="Times New Roman" w:eastAsia="Arial" w:hAnsi="Times New Roman" w:cs="Times New Roman"/>
          <w:color w:val="00B050"/>
          <w:sz w:val="24"/>
          <w:szCs w:val="24"/>
        </w:rPr>
        <w:t xml:space="preserve"> will </w:t>
      </w:r>
      <w:r w:rsidR="00AA07C9" w:rsidRPr="00C7499F">
        <w:rPr>
          <w:rFonts w:ascii="Times New Roman" w:eastAsia="Arial" w:hAnsi="Times New Roman" w:cs="Times New Roman"/>
          <w:color w:val="00B050"/>
          <w:sz w:val="24"/>
          <w:szCs w:val="24"/>
        </w:rPr>
        <w:t>enhance the activation of activator protein B cells</w:t>
      </w:r>
      <w:r w:rsidR="0011191E" w:rsidRPr="00C7499F">
        <w:rPr>
          <w:rFonts w:ascii="Times New Roman" w:eastAsia="Arial" w:hAnsi="Times New Roman" w:cs="Times New Roman"/>
          <w:color w:val="00B050"/>
          <w:sz w:val="24"/>
          <w:szCs w:val="24"/>
        </w:rPr>
        <w:t>, and the interferon regulatory factors.</w:t>
      </w:r>
      <w:r w:rsidR="00D06169" w:rsidRPr="00C7499F">
        <w:rPr>
          <w:rFonts w:ascii="Times New Roman" w:eastAsia="Arial" w:hAnsi="Times New Roman" w:cs="Times New Roman"/>
          <w:color w:val="00B050"/>
          <w:sz w:val="24"/>
          <w:szCs w:val="24"/>
        </w:rPr>
        <w:t xml:space="preserve"> </w:t>
      </w:r>
      <w:proofErr w:type="gramStart"/>
      <w:r w:rsidR="00D06169" w:rsidRPr="00C7499F">
        <w:rPr>
          <w:rFonts w:ascii="Times New Roman" w:eastAsia="Arial" w:hAnsi="Times New Roman" w:cs="Times New Roman"/>
          <w:color w:val="00B050"/>
          <w:sz w:val="24"/>
          <w:szCs w:val="24"/>
        </w:rPr>
        <w:t>all</w:t>
      </w:r>
      <w:proofErr w:type="gramEnd"/>
      <w:r w:rsidR="00D06169" w:rsidRPr="00C7499F">
        <w:rPr>
          <w:rFonts w:ascii="Times New Roman" w:eastAsia="Arial" w:hAnsi="Times New Roman" w:cs="Times New Roman"/>
          <w:color w:val="00B050"/>
          <w:sz w:val="24"/>
          <w:szCs w:val="24"/>
        </w:rPr>
        <w:t xml:space="preserve"> the TLRs activate AP-1 and </w:t>
      </w:r>
      <w:r w:rsidR="00C34CB6" w:rsidRPr="00C7499F">
        <w:rPr>
          <w:rFonts w:ascii="Times New Roman" w:eastAsia="Arial" w:hAnsi="Times New Roman" w:cs="Times New Roman"/>
          <w:color w:val="00B050"/>
          <w:sz w:val="24"/>
          <w:szCs w:val="24"/>
        </w:rPr>
        <w:t>NFkB as</w:t>
      </w:r>
      <w:r w:rsidR="00D06169" w:rsidRPr="00C7499F">
        <w:rPr>
          <w:rFonts w:ascii="Times New Roman" w:eastAsia="Arial" w:hAnsi="Times New Roman" w:cs="Times New Roman"/>
          <w:color w:val="00B050"/>
          <w:sz w:val="24"/>
          <w:szCs w:val="24"/>
        </w:rPr>
        <w:t xml:space="preserve"> the activation of IRF7 and</w:t>
      </w:r>
      <w:r w:rsidR="004B54A9">
        <w:rPr>
          <w:rFonts w:ascii="Times New Roman" w:eastAsia="Arial" w:hAnsi="Times New Roman" w:cs="Times New Roman"/>
          <w:color w:val="00B050"/>
          <w:sz w:val="24"/>
          <w:szCs w:val="24"/>
        </w:rPr>
        <w:t xml:space="preserve"> as well</w:t>
      </w:r>
      <w:r w:rsidR="00D06169" w:rsidRPr="00C7499F">
        <w:rPr>
          <w:rFonts w:ascii="Times New Roman" w:eastAsia="Arial" w:hAnsi="Times New Roman" w:cs="Times New Roman"/>
          <w:color w:val="00B050"/>
          <w:sz w:val="24"/>
          <w:szCs w:val="24"/>
        </w:rPr>
        <w:t xml:space="preserve"> IRF3 will be regulated by different usage </w:t>
      </w:r>
      <w:r w:rsidR="00E9223B" w:rsidRPr="00C7499F">
        <w:rPr>
          <w:rFonts w:ascii="Times New Roman" w:eastAsia="Arial" w:hAnsi="Times New Roman" w:cs="Times New Roman"/>
          <w:color w:val="00B050"/>
          <w:sz w:val="24"/>
          <w:szCs w:val="24"/>
        </w:rPr>
        <w:t>of the signal adapters and the cellular compartment at the origin of the signals. The main role of the different tran</w:t>
      </w:r>
      <w:r w:rsidR="004B54A9">
        <w:rPr>
          <w:rFonts w:ascii="Times New Roman" w:eastAsia="Arial" w:hAnsi="Times New Roman" w:cs="Times New Roman"/>
          <w:color w:val="00B050"/>
          <w:sz w:val="24"/>
          <w:szCs w:val="24"/>
        </w:rPr>
        <w:t>scription factors is to drive mainly</w:t>
      </w:r>
      <w:r w:rsidR="00E9223B" w:rsidRPr="00C7499F">
        <w:rPr>
          <w:rFonts w:ascii="Times New Roman" w:eastAsia="Arial" w:hAnsi="Times New Roman" w:cs="Times New Roman"/>
          <w:color w:val="00B050"/>
          <w:sz w:val="24"/>
          <w:szCs w:val="24"/>
        </w:rPr>
        <w:t xml:space="preserve"> pro-inflammatory kind of responses.</w:t>
      </w:r>
      <w:r w:rsidR="00D06169" w:rsidRPr="00C7499F">
        <w:rPr>
          <w:rFonts w:ascii="Times New Roman" w:eastAsia="Arial" w:hAnsi="Times New Roman" w:cs="Times New Roman"/>
          <w:color w:val="00B050"/>
          <w:sz w:val="24"/>
          <w:szCs w:val="24"/>
        </w:rPr>
        <w:t xml:space="preserve"> </w:t>
      </w:r>
    </w:p>
    <w:p w:rsidR="00C36684" w:rsidRPr="00B13CC0" w:rsidRDefault="00C36684" w:rsidP="00B13CC0">
      <w:pPr>
        <w:spacing w:line="480" w:lineRule="auto"/>
        <w:jc w:val="both"/>
        <w:rPr>
          <w:rFonts w:ascii="Times New Roman" w:eastAsia="Arial" w:hAnsi="Times New Roman" w:cs="Times New Roman"/>
          <w:sz w:val="24"/>
          <w:szCs w:val="24"/>
        </w:rPr>
      </w:pP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List the</w:t>
      </w:r>
      <w:r w:rsidRPr="00B13CC0">
        <w:rPr>
          <w:rFonts w:ascii="Times New Roman" w:eastAsia="Arial" w:hAnsi="Times New Roman" w:cs="Times New Roman"/>
          <w:b/>
          <w:sz w:val="24"/>
          <w:szCs w:val="24"/>
        </w:rPr>
        <w:t xml:space="preserve"> cardinal</w:t>
      </w:r>
      <w:r w:rsidRPr="00B13CC0">
        <w:rPr>
          <w:rFonts w:ascii="Times New Roman" w:eastAsia="Arial" w:hAnsi="Times New Roman" w:cs="Times New Roman"/>
          <w:sz w:val="24"/>
          <w:szCs w:val="24"/>
        </w:rPr>
        <w:t xml:space="preserve"> signs of inflammation and explain them in terms of the vascular effects of inflammatory chemicals.</w:t>
      </w:r>
    </w:p>
    <w:p w:rsidR="00C34CB6"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lastRenderedPageBreak/>
        <w:t>Cardinal signs of inflammation are;</w:t>
      </w:r>
    </w:p>
    <w:p w:rsidR="00C34CB6"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Heat</w:t>
      </w:r>
      <w:r w:rsidR="004B54A9">
        <w:rPr>
          <w:rFonts w:ascii="Times New Roman" w:eastAsia="Arial" w:hAnsi="Times New Roman" w:cs="Times New Roman"/>
          <w:color w:val="00B050"/>
          <w:sz w:val="24"/>
          <w:szCs w:val="24"/>
        </w:rPr>
        <w:t xml:space="preserve"> this </w:t>
      </w:r>
      <w:r w:rsidR="004B54A9" w:rsidRPr="00C7499F">
        <w:rPr>
          <w:rFonts w:ascii="Times New Roman" w:eastAsia="Arial" w:hAnsi="Times New Roman" w:cs="Times New Roman"/>
          <w:color w:val="00B050"/>
          <w:sz w:val="24"/>
          <w:szCs w:val="24"/>
        </w:rPr>
        <w:t>is</w:t>
      </w:r>
      <w:r w:rsidRPr="00C7499F">
        <w:rPr>
          <w:rFonts w:ascii="Times New Roman" w:eastAsia="Arial" w:hAnsi="Times New Roman" w:cs="Times New Roman"/>
          <w:color w:val="00B050"/>
          <w:sz w:val="24"/>
          <w:szCs w:val="24"/>
        </w:rPr>
        <w:t xml:space="preserve"> due to </w:t>
      </w:r>
      <w:r w:rsidR="002713BE" w:rsidRPr="00C7499F">
        <w:rPr>
          <w:rFonts w:ascii="Times New Roman" w:eastAsia="Arial" w:hAnsi="Times New Roman" w:cs="Times New Roman"/>
          <w:color w:val="00B050"/>
          <w:sz w:val="24"/>
          <w:szCs w:val="24"/>
        </w:rPr>
        <w:t>an increase in blood flow towards the inflamed</w:t>
      </w:r>
      <w:r w:rsidR="004B54A9">
        <w:rPr>
          <w:rFonts w:ascii="Times New Roman" w:eastAsia="Arial" w:hAnsi="Times New Roman" w:cs="Times New Roman"/>
          <w:color w:val="00B050"/>
          <w:sz w:val="24"/>
          <w:szCs w:val="24"/>
        </w:rPr>
        <w:t xml:space="preserve"> human body</w:t>
      </w:r>
      <w:r w:rsidR="002713BE" w:rsidRPr="00C7499F">
        <w:rPr>
          <w:rFonts w:ascii="Times New Roman" w:eastAsia="Arial" w:hAnsi="Times New Roman" w:cs="Times New Roman"/>
          <w:color w:val="00B050"/>
          <w:sz w:val="24"/>
          <w:szCs w:val="24"/>
        </w:rPr>
        <w:t xml:space="preserve"> area. </w:t>
      </w:r>
    </w:p>
    <w:p w:rsidR="00C34CB6"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Redness</w:t>
      </w:r>
      <w:r w:rsidR="002713BE" w:rsidRPr="00C7499F">
        <w:rPr>
          <w:rFonts w:ascii="Times New Roman" w:eastAsia="Arial" w:hAnsi="Times New Roman" w:cs="Times New Roman"/>
          <w:color w:val="00B050"/>
          <w:sz w:val="24"/>
          <w:szCs w:val="24"/>
        </w:rPr>
        <w:t xml:space="preserve"> is also due to increased blood flow towards the inflamed</w:t>
      </w:r>
      <w:r w:rsidR="004B54A9">
        <w:rPr>
          <w:rFonts w:ascii="Times New Roman" w:eastAsia="Arial" w:hAnsi="Times New Roman" w:cs="Times New Roman"/>
          <w:color w:val="00B050"/>
          <w:sz w:val="24"/>
          <w:szCs w:val="24"/>
        </w:rPr>
        <w:t xml:space="preserve"> human body area</w:t>
      </w:r>
      <w:r w:rsidR="002713BE" w:rsidRPr="00C7499F">
        <w:rPr>
          <w:rFonts w:ascii="Times New Roman" w:eastAsia="Arial" w:hAnsi="Times New Roman" w:cs="Times New Roman"/>
          <w:color w:val="00B050"/>
          <w:sz w:val="24"/>
          <w:szCs w:val="24"/>
        </w:rPr>
        <w:t xml:space="preserve">. </w:t>
      </w:r>
    </w:p>
    <w:p w:rsidR="00C34CB6"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Pain</w:t>
      </w:r>
      <w:r w:rsidR="002713BE" w:rsidRPr="00C7499F">
        <w:rPr>
          <w:rFonts w:ascii="Times New Roman" w:eastAsia="Arial" w:hAnsi="Times New Roman" w:cs="Times New Roman"/>
          <w:color w:val="00B050"/>
          <w:sz w:val="24"/>
          <w:szCs w:val="24"/>
        </w:rPr>
        <w:t xml:space="preserve"> is due to the release of chemicals for stimulation of the nerve endings as well as the loss of function due to a combination of factors. </w:t>
      </w:r>
    </w:p>
    <w:p w:rsidR="00C34CB6"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Swelling</w:t>
      </w:r>
      <w:r w:rsidR="002713BE" w:rsidRPr="00C7499F">
        <w:rPr>
          <w:rFonts w:ascii="Times New Roman" w:eastAsia="Arial" w:hAnsi="Times New Roman" w:cs="Times New Roman"/>
          <w:color w:val="00B050"/>
          <w:sz w:val="24"/>
          <w:szCs w:val="24"/>
        </w:rPr>
        <w:t xml:space="preserve">, is also due to the accumulation of factors </w:t>
      </w:r>
    </w:p>
    <w:p w:rsidR="00C34CB6" w:rsidRPr="00B13CC0" w:rsidRDefault="00C34CB6" w:rsidP="00B13CC0">
      <w:pPr>
        <w:pStyle w:val="ListParagraph"/>
        <w:spacing w:line="480" w:lineRule="auto"/>
        <w:ind w:left="1440"/>
        <w:jc w:val="both"/>
        <w:rPr>
          <w:rFonts w:ascii="Times New Roman" w:eastAsia="Arial" w:hAnsi="Times New Roman" w:cs="Times New Roman"/>
          <w:sz w:val="24"/>
          <w:szCs w:val="24"/>
        </w:rPr>
      </w:pP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List</w:t>
      </w:r>
      <w:r w:rsidR="00366EA0" w:rsidRPr="00B13CC0">
        <w:rPr>
          <w:rFonts w:ascii="Times New Roman" w:eastAsia="Arial" w:hAnsi="Times New Roman" w:cs="Times New Roman"/>
          <w:sz w:val="24"/>
          <w:szCs w:val="24"/>
        </w:rPr>
        <w:t xml:space="preserve"> </w:t>
      </w:r>
      <w:r w:rsidRPr="00B13CC0">
        <w:rPr>
          <w:rFonts w:ascii="Times New Roman" w:eastAsia="Arial" w:hAnsi="Times New Roman" w:cs="Times New Roman"/>
          <w:sz w:val="24"/>
          <w:szCs w:val="24"/>
        </w:rPr>
        <w:t>the four biochemical pathways that may be activated in response to injury or infection.</w:t>
      </w:r>
    </w:p>
    <w:p w:rsidR="002713BE"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The flow is also known as the  catabolic phase</w:t>
      </w:r>
    </w:p>
    <w:p w:rsidR="004237D5"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The ebb as well as the early shock phase based on the decreased metabolism.</w:t>
      </w:r>
    </w:p>
    <w:p w:rsidR="004237D5"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The convalescent has also known as the anabolic phase when resynthesizing the lost tissue </w:t>
      </w:r>
      <w:r w:rsidR="004B54A9">
        <w:rPr>
          <w:rFonts w:ascii="Times New Roman" w:eastAsia="Arial" w:hAnsi="Times New Roman" w:cs="Times New Roman"/>
          <w:color w:val="00B050"/>
          <w:sz w:val="24"/>
          <w:szCs w:val="24"/>
        </w:rPr>
        <w:t>in the body</w:t>
      </w: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thre</w:t>
      </w:r>
      <w:r w:rsidR="00BC4A4F" w:rsidRPr="00B13CC0">
        <w:rPr>
          <w:rFonts w:ascii="Times New Roman" w:eastAsia="Arial" w:hAnsi="Times New Roman" w:cs="Times New Roman"/>
          <w:sz w:val="24"/>
          <w:szCs w:val="24"/>
        </w:rPr>
        <w:t>e processes affected by the end-</w:t>
      </w:r>
      <w:r w:rsidRPr="00B13CC0">
        <w:rPr>
          <w:rFonts w:ascii="Times New Roman" w:eastAsia="Arial" w:hAnsi="Times New Roman" w:cs="Times New Roman"/>
          <w:sz w:val="24"/>
          <w:szCs w:val="24"/>
        </w:rPr>
        <w:t>products of the arachidonic acid pathway.</w:t>
      </w:r>
    </w:p>
    <w:p w:rsidR="00916C9A"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4B54A9">
        <w:rPr>
          <w:rFonts w:ascii="Times New Roman" w:eastAsia="Arial" w:hAnsi="Times New Roman" w:cs="Times New Roman"/>
          <w:b/>
          <w:color w:val="00B050"/>
          <w:sz w:val="24"/>
          <w:szCs w:val="24"/>
        </w:rPr>
        <w:t>Cyclooxygenase process</w:t>
      </w:r>
      <w:r w:rsidR="00B13CC0" w:rsidRPr="00C7499F">
        <w:rPr>
          <w:rFonts w:ascii="Times New Roman" w:eastAsia="Arial" w:hAnsi="Times New Roman" w:cs="Times New Roman"/>
          <w:color w:val="00B050"/>
          <w:sz w:val="24"/>
          <w:szCs w:val="24"/>
        </w:rPr>
        <w:t xml:space="preserve">- </w:t>
      </w:r>
      <w:r w:rsidR="004B54A9">
        <w:rPr>
          <w:rFonts w:ascii="Times New Roman" w:hAnsi="Times New Roman" w:cs="Times New Roman"/>
          <w:color w:val="00B050"/>
          <w:sz w:val="24"/>
          <w:szCs w:val="24"/>
          <w:shd w:val="clear" w:color="auto" w:fill="FFFFFF"/>
        </w:rPr>
        <w:t>it is t</w:t>
      </w:r>
      <w:r w:rsidR="00B13CC0" w:rsidRPr="00C7499F">
        <w:rPr>
          <w:rFonts w:ascii="Times New Roman" w:hAnsi="Times New Roman" w:cs="Times New Roman"/>
          <w:color w:val="00B050"/>
          <w:sz w:val="24"/>
          <w:szCs w:val="24"/>
          <w:shd w:val="clear" w:color="auto" w:fill="FFFFFF"/>
        </w:rPr>
        <w:t xml:space="preserve">he chemical reactions and pathways </w:t>
      </w:r>
      <w:r w:rsidR="004B54A9">
        <w:rPr>
          <w:rFonts w:ascii="Times New Roman" w:hAnsi="Times New Roman" w:cs="Times New Roman"/>
          <w:color w:val="00B050"/>
          <w:sz w:val="24"/>
          <w:szCs w:val="24"/>
          <w:shd w:val="clear" w:color="auto" w:fill="FFFFFF"/>
        </w:rPr>
        <w:t xml:space="preserve">for formation of </w:t>
      </w:r>
      <w:r w:rsidR="004B54A9" w:rsidRPr="00C7499F">
        <w:rPr>
          <w:rFonts w:ascii="Times New Roman" w:hAnsi="Times New Roman" w:cs="Times New Roman"/>
          <w:color w:val="00B050"/>
          <w:sz w:val="24"/>
          <w:szCs w:val="24"/>
          <w:shd w:val="clear" w:color="auto" w:fill="FFFFFF"/>
        </w:rPr>
        <w:t>prostaglandins</w:t>
      </w:r>
      <w:r w:rsidR="00B13CC0" w:rsidRPr="00C7499F">
        <w:rPr>
          <w:rFonts w:ascii="Times New Roman" w:hAnsi="Times New Roman" w:cs="Times New Roman"/>
          <w:color w:val="00B050"/>
          <w:sz w:val="24"/>
          <w:szCs w:val="24"/>
          <w:shd w:val="clear" w:color="auto" w:fill="FFFFFF"/>
        </w:rPr>
        <w:t xml:space="preserve"> from arachidonic acid, and in which prostaglandin-endoperoxide synthase (cyclooxygenase) catalyzes the committed step in the conversion of arachidonic acid to the prostaglandin-</w:t>
      </w:r>
      <w:proofErr w:type="spellStart"/>
      <w:r w:rsidR="00B13CC0" w:rsidRPr="00C7499F">
        <w:rPr>
          <w:rFonts w:ascii="Times New Roman" w:hAnsi="Times New Roman" w:cs="Times New Roman"/>
          <w:color w:val="00B050"/>
          <w:sz w:val="24"/>
          <w:szCs w:val="24"/>
          <w:shd w:val="clear" w:color="auto" w:fill="FFFFFF"/>
        </w:rPr>
        <w:t>endoperoxides</w:t>
      </w:r>
      <w:proofErr w:type="spellEnd"/>
      <w:r w:rsidR="00B13CC0" w:rsidRPr="00C7499F">
        <w:rPr>
          <w:rFonts w:ascii="Times New Roman" w:hAnsi="Times New Roman" w:cs="Times New Roman"/>
          <w:color w:val="00B050"/>
          <w:sz w:val="24"/>
          <w:szCs w:val="24"/>
          <w:shd w:val="clear" w:color="auto" w:fill="FFFFFF"/>
        </w:rPr>
        <w:t xml:space="preserve"> PGG2 and</w:t>
      </w:r>
      <w:r w:rsidR="004B54A9">
        <w:rPr>
          <w:rFonts w:ascii="Times New Roman" w:hAnsi="Times New Roman" w:cs="Times New Roman"/>
          <w:color w:val="00B050"/>
          <w:sz w:val="24"/>
          <w:szCs w:val="24"/>
          <w:shd w:val="clear" w:color="auto" w:fill="FFFFFF"/>
        </w:rPr>
        <w:t xml:space="preserve"> also</w:t>
      </w:r>
      <w:r w:rsidR="00B13CC0" w:rsidRPr="00C7499F">
        <w:rPr>
          <w:rFonts w:ascii="Times New Roman" w:hAnsi="Times New Roman" w:cs="Times New Roman"/>
          <w:color w:val="00B050"/>
          <w:sz w:val="24"/>
          <w:szCs w:val="24"/>
          <w:shd w:val="clear" w:color="auto" w:fill="FFFFFF"/>
        </w:rPr>
        <w:t xml:space="preserve"> PGH2.</w:t>
      </w:r>
    </w:p>
    <w:p w:rsidR="00EC7CEB"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4B54A9">
        <w:rPr>
          <w:rFonts w:ascii="Times New Roman" w:eastAsia="Arial" w:hAnsi="Times New Roman" w:cs="Times New Roman"/>
          <w:b/>
          <w:color w:val="00B050"/>
          <w:sz w:val="24"/>
          <w:szCs w:val="24"/>
        </w:rPr>
        <w:t>Omega- hydroxylase</w:t>
      </w:r>
      <w:r w:rsidRPr="00C7499F">
        <w:rPr>
          <w:rFonts w:ascii="Times New Roman" w:eastAsia="Arial" w:hAnsi="Times New Roman" w:cs="Times New Roman"/>
          <w:color w:val="00B050"/>
          <w:sz w:val="24"/>
          <w:szCs w:val="24"/>
        </w:rPr>
        <w:t xml:space="preserve"> - The chemical reactions </w:t>
      </w:r>
      <w:r w:rsidR="004B54A9">
        <w:rPr>
          <w:rFonts w:ascii="Times New Roman" w:eastAsia="Arial" w:hAnsi="Times New Roman" w:cs="Times New Roman"/>
          <w:color w:val="00B050"/>
          <w:sz w:val="24"/>
          <w:szCs w:val="24"/>
        </w:rPr>
        <w:t>in which</w:t>
      </w:r>
      <w:r w:rsidRPr="00C7499F">
        <w:rPr>
          <w:rFonts w:ascii="Times New Roman" w:eastAsia="Arial" w:hAnsi="Times New Roman" w:cs="Times New Roman"/>
          <w:color w:val="00B050"/>
          <w:sz w:val="24"/>
          <w:szCs w:val="24"/>
        </w:rPr>
        <w:t xml:space="preserve"> the way that the arachidonic acid is converted into other </w:t>
      </w:r>
      <w:r w:rsidR="004B54A9">
        <w:rPr>
          <w:rFonts w:ascii="Times New Roman" w:eastAsia="Arial" w:hAnsi="Times New Roman" w:cs="Times New Roman"/>
          <w:color w:val="00B050"/>
          <w:sz w:val="24"/>
          <w:szCs w:val="24"/>
        </w:rPr>
        <w:t xml:space="preserve">various </w:t>
      </w:r>
      <w:r w:rsidRPr="00C7499F">
        <w:rPr>
          <w:rFonts w:ascii="Times New Roman" w:eastAsia="Arial" w:hAnsi="Times New Roman" w:cs="Times New Roman"/>
          <w:color w:val="00B050"/>
          <w:sz w:val="24"/>
          <w:szCs w:val="24"/>
        </w:rPr>
        <w:t>compounds, the first way is through the omega-hydroxylation.</w:t>
      </w:r>
    </w:p>
    <w:p w:rsidR="00EC7CEB" w:rsidRPr="00C7499F" w:rsidRDefault="006C338C" w:rsidP="00B13CC0">
      <w:pPr>
        <w:pStyle w:val="ListParagraph"/>
        <w:spacing w:line="480" w:lineRule="auto"/>
        <w:jc w:val="both"/>
        <w:rPr>
          <w:rFonts w:ascii="Times New Roman" w:eastAsia="Arial" w:hAnsi="Times New Roman" w:cs="Times New Roman"/>
          <w:color w:val="00B050"/>
          <w:sz w:val="24"/>
          <w:szCs w:val="24"/>
        </w:rPr>
      </w:pPr>
      <w:proofErr w:type="gramStart"/>
      <w:r w:rsidRPr="004B54A9">
        <w:rPr>
          <w:rFonts w:ascii="Times New Roman" w:eastAsia="Arial" w:hAnsi="Times New Roman" w:cs="Times New Roman"/>
          <w:b/>
          <w:color w:val="00B050"/>
          <w:sz w:val="24"/>
          <w:szCs w:val="24"/>
        </w:rPr>
        <w:t>Epoxygenase process</w:t>
      </w:r>
      <w:r w:rsidRPr="00C7499F">
        <w:rPr>
          <w:rFonts w:ascii="Times New Roman" w:eastAsia="Arial" w:hAnsi="Times New Roman" w:cs="Times New Roman"/>
          <w:color w:val="00B050"/>
          <w:sz w:val="24"/>
          <w:szCs w:val="24"/>
        </w:rPr>
        <w:t xml:space="preserve">- The chemical reactions </w:t>
      </w:r>
      <w:r w:rsidR="004B54A9">
        <w:rPr>
          <w:rFonts w:ascii="Times New Roman" w:eastAsia="Arial" w:hAnsi="Times New Roman" w:cs="Times New Roman"/>
          <w:color w:val="00B050"/>
          <w:sz w:val="24"/>
          <w:szCs w:val="24"/>
        </w:rPr>
        <w:t>as well as</w:t>
      </w:r>
      <w:r w:rsidRPr="00C7499F">
        <w:rPr>
          <w:rFonts w:ascii="Times New Roman" w:eastAsia="Arial" w:hAnsi="Times New Roman" w:cs="Times New Roman"/>
          <w:color w:val="00B050"/>
          <w:sz w:val="24"/>
          <w:szCs w:val="24"/>
        </w:rPr>
        <w:t xml:space="preserve"> the way that the arachidonic acid is converted into other compounds, including the epoxyeicosatrienoic acids and dihydroxyeicosatrienoic acids.</w:t>
      </w:r>
      <w:proofErr w:type="gramEnd"/>
    </w:p>
    <w:p w:rsidR="006C338C" w:rsidRDefault="006C338C" w:rsidP="004F0B74">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relationships between arachidonic acid pathway enzymes</w:t>
      </w:r>
      <w:r w:rsidR="00366EA0" w:rsidRPr="00B13CC0">
        <w:rPr>
          <w:rFonts w:ascii="Times New Roman" w:eastAsia="Arial" w:hAnsi="Times New Roman" w:cs="Times New Roman"/>
          <w:sz w:val="24"/>
          <w:szCs w:val="24"/>
        </w:rPr>
        <w:t xml:space="preserve"> (phospholipase, COX1, COX2)</w:t>
      </w:r>
      <w:r w:rsidRPr="00B13CC0">
        <w:rPr>
          <w:rFonts w:ascii="Times New Roman" w:eastAsia="Arial" w:hAnsi="Times New Roman" w:cs="Times New Roman"/>
          <w:sz w:val="24"/>
          <w:szCs w:val="24"/>
        </w:rPr>
        <w:t xml:space="preserve"> and these anti-inflammatory medications: corticosteroids, aspirin, indomethacin, ibuprofen, and celecoxib.</w:t>
      </w:r>
      <w:r w:rsidR="004F0B74">
        <w:rPr>
          <w:rFonts w:ascii="Times New Roman" w:eastAsia="Arial" w:hAnsi="Times New Roman" w:cs="Times New Roman"/>
          <w:sz w:val="24"/>
          <w:szCs w:val="24"/>
        </w:rPr>
        <w:t xml:space="preserve"> </w:t>
      </w:r>
    </w:p>
    <w:p w:rsidR="006C338C" w:rsidRPr="006C338C" w:rsidRDefault="006C338C" w:rsidP="006C338C">
      <w:pPr>
        <w:pStyle w:val="ListParagraph"/>
        <w:spacing w:line="480" w:lineRule="auto"/>
        <w:jc w:val="both"/>
        <w:rPr>
          <w:rFonts w:ascii="Times New Roman" w:eastAsia="Arial" w:hAnsi="Times New Roman" w:cs="Times New Roman"/>
          <w:color w:val="00B050"/>
          <w:sz w:val="24"/>
          <w:szCs w:val="24"/>
        </w:rPr>
      </w:pPr>
      <w:r w:rsidRPr="006C338C">
        <w:rPr>
          <w:rFonts w:ascii="Times New Roman" w:eastAsia="Arial" w:hAnsi="Times New Roman" w:cs="Times New Roman"/>
          <w:color w:val="00B050"/>
          <w:sz w:val="24"/>
          <w:szCs w:val="24"/>
        </w:rPr>
        <w:t xml:space="preserve">(AA) metabolites appear to play an important </w:t>
      </w:r>
      <w:r w:rsidR="00147327">
        <w:rPr>
          <w:rFonts w:ascii="Times New Roman" w:eastAsia="Arial" w:hAnsi="Times New Roman" w:cs="Times New Roman"/>
          <w:color w:val="00B050"/>
          <w:sz w:val="24"/>
          <w:szCs w:val="24"/>
        </w:rPr>
        <w:t xml:space="preserve">role </w:t>
      </w:r>
      <w:r w:rsidRPr="006C338C">
        <w:rPr>
          <w:rFonts w:ascii="Times New Roman" w:eastAsia="Arial" w:hAnsi="Times New Roman" w:cs="Times New Roman"/>
          <w:color w:val="00B050"/>
          <w:sz w:val="24"/>
          <w:szCs w:val="24"/>
        </w:rPr>
        <w:t xml:space="preserve">but as yet undetermined the role of the signal, which is dependent on the epithelial cell locations. AA and eicosanoids are the intermediate stages, that is, the </w:t>
      </w:r>
      <w:r w:rsidRPr="006C338C">
        <w:rPr>
          <w:rFonts w:ascii="Times New Roman" w:eastAsia="Arial" w:hAnsi="Times New Roman" w:cs="Times New Roman"/>
          <w:color w:val="00B050"/>
          <w:sz w:val="24"/>
          <w:szCs w:val="24"/>
        </w:rPr>
        <w:lastRenderedPageBreak/>
        <w:t xml:space="preserve">signal is the methods for the growth factor. (AA) and eicosanoids are the effectors and targets of the other the messenger of interaction. The majority of the tumor cells to produce AA metabolites and to those of the compounds have been found to modulate a wide range of biological factors that induce tumor growth and invasiveness. Currently, the studies of the special contribution to the special the enzymes of AA metabolism are the main focus of the research. These enzymes are to inject the oxygen molecules in a variety of positions in order to produce AA of the various hydroxyl compounds known as eicosanoids. All of the enzymes involved in the metabolism of AA and it is quite closely related to the activity, the mechanisms of the, and substrate preferences. </w:t>
      </w:r>
    </w:p>
    <w:p w:rsidR="006C698A" w:rsidRPr="00B13CC0" w:rsidRDefault="006C338C" w:rsidP="006C338C">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Discuss the roles of fibrin and bradykinin in the inflammatory response.</w:t>
      </w:r>
    </w:p>
    <w:p w:rsidR="006C698A"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Bradykinin is involved in plasma nociception, extravasation, vasodilation, and bronchoconstriction. </w:t>
      </w:r>
      <w:proofErr w:type="gramStart"/>
      <w:r w:rsidRPr="00C7499F">
        <w:rPr>
          <w:rFonts w:ascii="Times New Roman" w:eastAsia="Arial" w:hAnsi="Times New Roman" w:cs="Times New Roman"/>
          <w:color w:val="00B050"/>
          <w:sz w:val="24"/>
          <w:szCs w:val="24"/>
        </w:rPr>
        <w:t xml:space="preserve">Bradykinin </w:t>
      </w:r>
      <w:r w:rsidR="00E1064D" w:rsidRPr="00C7499F">
        <w:rPr>
          <w:rFonts w:ascii="Times New Roman" w:eastAsia="Arial" w:hAnsi="Times New Roman" w:cs="Times New Roman"/>
          <w:color w:val="00B050"/>
          <w:sz w:val="24"/>
          <w:szCs w:val="24"/>
        </w:rPr>
        <w:t>mediates</w:t>
      </w:r>
      <w:r w:rsidRPr="00C7499F">
        <w:rPr>
          <w:rFonts w:ascii="Times New Roman" w:eastAsia="Arial" w:hAnsi="Times New Roman" w:cs="Times New Roman"/>
          <w:color w:val="00B050"/>
          <w:sz w:val="24"/>
          <w:szCs w:val="24"/>
        </w:rPr>
        <w:t xml:space="preserve"> the </w:t>
      </w:r>
      <w:r w:rsidR="00E1064D" w:rsidRPr="00C7499F">
        <w:rPr>
          <w:rFonts w:ascii="Times New Roman" w:eastAsia="Arial" w:hAnsi="Times New Roman" w:cs="Times New Roman"/>
          <w:color w:val="00B050"/>
          <w:sz w:val="24"/>
          <w:szCs w:val="24"/>
        </w:rPr>
        <w:t>inflammation</w:t>
      </w:r>
      <w:r w:rsidRPr="00C7499F">
        <w:rPr>
          <w:rFonts w:ascii="Times New Roman" w:eastAsia="Arial" w:hAnsi="Times New Roman" w:cs="Times New Roman"/>
          <w:color w:val="00B050"/>
          <w:sz w:val="24"/>
          <w:szCs w:val="24"/>
        </w:rPr>
        <w:t xml:space="preserve"> process </w:t>
      </w:r>
      <w:r w:rsidR="00D91662">
        <w:rPr>
          <w:rFonts w:ascii="Times New Roman" w:eastAsia="Arial" w:hAnsi="Times New Roman" w:cs="Times New Roman"/>
          <w:color w:val="00B050"/>
          <w:sz w:val="24"/>
          <w:szCs w:val="24"/>
        </w:rPr>
        <w:t xml:space="preserve">by causing vasodilation, </w:t>
      </w:r>
      <w:r w:rsidRPr="00C7499F">
        <w:rPr>
          <w:rFonts w:ascii="Times New Roman" w:eastAsia="Arial" w:hAnsi="Times New Roman" w:cs="Times New Roman"/>
          <w:color w:val="00B050"/>
          <w:sz w:val="24"/>
          <w:szCs w:val="24"/>
        </w:rPr>
        <w:t>increasing the vascular permeability and also stimulate</w:t>
      </w:r>
      <w:proofErr w:type="gramEnd"/>
      <w:r w:rsidRPr="00C7499F">
        <w:rPr>
          <w:rFonts w:ascii="Times New Roman" w:eastAsia="Arial" w:hAnsi="Times New Roman" w:cs="Times New Roman"/>
          <w:color w:val="00B050"/>
          <w:sz w:val="24"/>
          <w:szCs w:val="24"/>
        </w:rPr>
        <w:t xml:space="preserve"> the synthesis of prostaglandins.</w:t>
      </w: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two pathways (classical and alternative) of complement activation.</w:t>
      </w:r>
    </w:p>
    <w:p w:rsidR="00D74788" w:rsidRPr="00B13CC0" w:rsidRDefault="006C338C"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Classical pathway</w:t>
      </w:r>
    </w:p>
    <w:p w:rsidR="00D74788"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This pathway involves compliment such as C4, C2, and C1. The pathway is triggered by antigen-</w:t>
      </w:r>
      <w:r w:rsidR="004F45B7" w:rsidRPr="00C7499F">
        <w:rPr>
          <w:rFonts w:ascii="Times New Roman" w:eastAsia="Arial" w:hAnsi="Times New Roman" w:cs="Times New Roman"/>
          <w:color w:val="00B050"/>
          <w:sz w:val="24"/>
          <w:szCs w:val="24"/>
        </w:rPr>
        <w:t>antibody</w:t>
      </w:r>
      <w:r w:rsidRPr="00C7499F">
        <w:rPr>
          <w:rFonts w:ascii="Times New Roman" w:eastAsia="Arial" w:hAnsi="Times New Roman" w:cs="Times New Roman"/>
          <w:color w:val="00B050"/>
          <w:sz w:val="24"/>
          <w:szCs w:val="24"/>
        </w:rPr>
        <w:t xml:space="preserve"> </w:t>
      </w:r>
      <w:r w:rsidR="004F45B7" w:rsidRPr="00C7499F">
        <w:rPr>
          <w:rFonts w:ascii="Times New Roman" w:eastAsia="Arial" w:hAnsi="Times New Roman" w:cs="Times New Roman"/>
          <w:color w:val="00B050"/>
          <w:sz w:val="24"/>
          <w:szCs w:val="24"/>
        </w:rPr>
        <w:t>complexes that bind</w:t>
      </w:r>
      <w:r w:rsidRPr="00C7499F">
        <w:rPr>
          <w:rFonts w:ascii="Times New Roman" w:eastAsia="Arial" w:hAnsi="Times New Roman" w:cs="Times New Roman"/>
          <w:color w:val="00B050"/>
          <w:sz w:val="24"/>
          <w:szCs w:val="24"/>
        </w:rPr>
        <w:t xml:space="preserve"> to C1. C1 has the 3 sub-components C1s, C1q, and </w:t>
      </w:r>
      <w:r w:rsidR="00407314" w:rsidRPr="00C7499F">
        <w:rPr>
          <w:rFonts w:ascii="Times New Roman" w:eastAsia="Arial" w:hAnsi="Times New Roman" w:cs="Times New Roman"/>
          <w:color w:val="00B050"/>
          <w:sz w:val="24"/>
          <w:szCs w:val="24"/>
        </w:rPr>
        <w:t xml:space="preserve">C1r. the pathway will form a C3 convertase, C4b2a, which will </w:t>
      </w:r>
      <w:r w:rsidR="00D91662">
        <w:rPr>
          <w:rFonts w:ascii="Times New Roman" w:eastAsia="Arial" w:hAnsi="Times New Roman" w:cs="Times New Roman"/>
          <w:color w:val="00B050"/>
          <w:sz w:val="24"/>
          <w:szCs w:val="24"/>
        </w:rPr>
        <w:t xml:space="preserve">later </w:t>
      </w:r>
      <w:r w:rsidR="00407314" w:rsidRPr="00C7499F">
        <w:rPr>
          <w:rFonts w:ascii="Times New Roman" w:eastAsia="Arial" w:hAnsi="Times New Roman" w:cs="Times New Roman"/>
          <w:color w:val="00B050"/>
          <w:sz w:val="24"/>
          <w:szCs w:val="24"/>
        </w:rPr>
        <w:t xml:space="preserve">split C3 into two fragments. The large </w:t>
      </w:r>
      <w:r w:rsidR="00D91662">
        <w:rPr>
          <w:rFonts w:ascii="Times New Roman" w:eastAsia="Arial" w:hAnsi="Times New Roman" w:cs="Times New Roman"/>
          <w:color w:val="00B050"/>
          <w:sz w:val="24"/>
          <w:szCs w:val="24"/>
        </w:rPr>
        <w:t xml:space="preserve">part </w:t>
      </w:r>
      <w:r w:rsidR="00407314" w:rsidRPr="00C7499F">
        <w:rPr>
          <w:rFonts w:ascii="Times New Roman" w:eastAsia="Arial" w:hAnsi="Times New Roman" w:cs="Times New Roman"/>
          <w:color w:val="00B050"/>
          <w:sz w:val="24"/>
          <w:szCs w:val="24"/>
        </w:rPr>
        <w:t>which is C3b covalently attaches itself towards the surface of the microbial pathogens</w:t>
      </w:r>
      <w:r w:rsidR="00B31C8C" w:rsidRPr="00C7499F">
        <w:rPr>
          <w:rFonts w:ascii="Times New Roman" w:eastAsia="Arial" w:hAnsi="Times New Roman" w:cs="Times New Roman"/>
          <w:color w:val="00B050"/>
          <w:sz w:val="24"/>
          <w:szCs w:val="24"/>
        </w:rPr>
        <w:t xml:space="preserve"> as it opposes them. On the other side the small </w:t>
      </w:r>
      <w:r w:rsidR="004F45B7" w:rsidRPr="00C7499F">
        <w:rPr>
          <w:rFonts w:ascii="Times New Roman" w:eastAsia="Arial" w:hAnsi="Times New Roman" w:cs="Times New Roman"/>
          <w:color w:val="00B050"/>
          <w:sz w:val="24"/>
          <w:szCs w:val="24"/>
        </w:rPr>
        <w:t xml:space="preserve">fragment called C3a is </w:t>
      </w:r>
      <w:r w:rsidR="00D91662">
        <w:rPr>
          <w:rFonts w:ascii="Times New Roman" w:eastAsia="Arial" w:hAnsi="Times New Roman" w:cs="Times New Roman"/>
          <w:color w:val="00B050"/>
          <w:sz w:val="24"/>
          <w:szCs w:val="24"/>
        </w:rPr>
        <w:t xml:space="preserve">set for activation of the </w:t>
      </w:r>
      <w:r w:rsidR="004F45B7" w:rsidRPr="00C7499F">
        <w:rPr>
          <w:rFonts w:ascii="Times New Roman" w:eastAsia="Arial" w:hAnsi="Times New Roman" w:cs="Times New Roman"/>
          <w:color w:val="00B050"/>
          <w:sz w:val="24"/>
          <w:szCs w:val="24"/>
        </w:rPr>
        <w:t xml:space="preserve"> mast cells, this, </w:t>
      </w:r>
      <w:r w:rsidR="000D01C3" w:rsidRPr="00C7499F">
        <w:rPr>
          <w:rFonts w:ascii="Times New Roman" w:eastAsia="Arial" w:hAnsi="Times New Roman" w:cs="Times New Roman"/>
          <w:color w:val="00B050"/>
          <w:sz w:val="24"/>
          <w:szCs w:val="24"/>
        </w:rPr>
        <w:t>in turn</w:t>
      </w:r>
      <w:r w:rsidR="004F45B7" w:rsidRPr="00C7499F">
        <w:rPr>
          <w:rFonts w:ascii="Times New Roman" w:eastAsia="Arial" w:hAnsi="Times New Roman" w:cs="Times New Roman"/>
          <w:color w:val="00B050"/>
          <w:sz w:val="24"/>
          <w:szCs w:val="24"/>
        </w:rPr>
        <w:t xml:space="preserve">, causes the release of the vasoactive mediators </w:t>
      </w:r>
      <w:r w:rsidR="00D91662">
        <w:rPr>
          <w:rFonts w:ascii="Times New Roman" w:eastAsia="Arial" w:hAnsi="Times New Roman" w:cs="Times New Roman"/>
          <w:color w:val="00B050"/>
          <w:sz w:val="24"/>
          <w:szCs w:val="24"/>
        </w:rPr>
        <w:t>for instance</w:t>
      </w:r>
      <w:r w:rsidR="004F45B7" w:rsidRPr="00C7499F">
        <w:rPr>
          <w:rFonts w:ascii="Times New Roman" w:eastAsia="Arial" w:hAnsi="Times New Roman" w:cs="Times New Roman"/>
          <w:color w:val="00B050"/>
          <w:sz w:val="24"/>
          <w:szCs w:val="24"/>
        </w:rPr>
        <w:t xml:space="preserve"> histamine.</w:t>
      </w:r>
    </w:p>
    <w:p w:rsidR="000D01C3"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Alternative pathway</w:t>
      </w:r>
    </w:p>
    <w:p w:rsidR="000D01C3"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This pathway involves various factors, I,</w:t>
      </w:r>
      <w:r w:rsidR="008040BC" w:rsidRPr="00C7499F">
        <w:rPr>
          <w:rFonts w:ascii="Times New Roman" w:eastAsia="Arial" w:hAnsi="Times New Roman" w:cs="Times New Roman"/>
          <w:color w:val="00B050"/>
          <w:sz w:val="24"/>
          <w:szCs w:val="24"/>
        </w:rPr>
        <w:t xml:space="preserve"> </w:t>
      </w:r>
      <w:r w:rsidRPr="00C7499F">
        <w:rPr>
          <w:rFonts w:ascii="Times New Roman" w:eastAsia="Arial" w:hAnsi="Times New Roman" w:cs="Times New Roman"/>
          <w:color w:val="00B050"/>
          <w:sz w:val="24"/>
          <w:szCs w:val="24"/>
        </w:rPr>
        <w:t>B,</w:t>
      </w:r>
      <w:r w:rsidR="008040BC" w:rsidRPr="00C7499F">
        <w:rPr>
          <w:rFonts w:ascii="Times New Roman" w:eastAsia="Arial" w:hAnsi="Times New Roman" w:cs="Times New Roman"/>
          <w:color w:val="00B050"/>
          <w:sz w:val="24"/>
          <w:szCs w:val="24"/>
        </w:rPr>
        <w:t xml:space="preserve"> </w:t>
      </w:r>
      <w:r w:rsidRPr="00C7499F">
        <w:rPr>
          <w:rFonts w:ascii="Times New Roman" w:eastAsia="Arial" w:hAnsi="Times New Roman" w:cs="Times New Roman"/>
          <w:color w:val="00B050"/>
          <w:sz w:val="24"/>
          <w:szCs w:val="24"/>
        </w:rPr>
        <w:t>D,</w:t>
      </w:r>
      <w:r w:rsidR="008040BC" w:rsidRPr="00C7499F">
        <w:rPr>
          <w:rFonts w:ascii="Times New Roman" w:eastAsia="Arial" w:hAnsi="Times New Roman" w:cs="Times New Roman"/>
          <w:color w:val="00B050"/>
          <w:sz w:val="24"/>
          <w:szCs w:val="24"/>
        </w:rPr>
        <w:t xml:space="preserve"> </w:t>
      </w:r>
      <w:r w:rsidRPr="00C7499F">
        <w:rPr>
          <w:rFonts w:ascii="Times New Roman" w:eastAsia="Arial" w:hAnsi="Times New Roman" w:cs="Times New Roman"/>
          <w:color w:val="00B050"/>
          <w:sz w:val="24"/>
          <w:szCs w:val="24"/>
        </w:rPr>
        <w:t xml:space="preserve">and H. these factors interact with each other like C3b to form </w:t>
      </w:r>
      <w:r w:rsidR="008040BC" w:rsidRPr="00C7499F">
        <w:rPr>
          <w:rFonts w:ascii="Times New Roman" w:eastAsia="Arial" w:hAnsi="Times New Roman" w:cs="Times New Roman"/>
          <w:color w:val="00B050"/>
          <w:sz w:val="24"/>
          <w:szCs w:val="24"/>
        </w:rPr>
        <w:t>the</w:t>
      </w:r>
      <w:r w:rsidRPr="00C7499F">
        <w:rPr>
          <w:rFonts w:ascii="Times New Roman" w:eastAsia="Arial" w:hAnsi="Times New Roman" w:cs="Times New Roman"/>
          <w:color w:val="00B050"/>
          <w:sz w:val="24"/>
          <w:szCs w:val="24"/>
        </w:rPr>
        <w:t xml:space="preserve"> C3 convertase, C3bBb, to activate more C3, </w:t>
      </w:r>
      <w:r w:rsidR="004D1E19" w:rsidRPr="00C7499F">
        <w:rPr>
          <w:rFonts w:ascii="Times New Roman" w:eastAsia="Arial" w:hAnsi="Times New Roman" w:cs="Times New Roman"/>
          <w:color w:val="00B050"/>
          <w:sz w:val="24"/>
          <w:szCs w:val="24"/>
        </w:rPr>
        <w:t>making the pathways to be also known as the amplification loop. This activation is therefore promoted based on the presence of fungal and bacterial cell walls which later</w:t>
      </w:r>
      <w:r w:rsidR="006D625D">
        <w:rPr>
          <w:rFonts w:ascii="Times New Roman" w:eastAsia="Arial" w:hAnsi="Times New Roman" w:cs="Times New Roman"/>
          <w:color w:val="00B050"/>
          <w:sz w:val="24"/>
          <w:szCs w:val="24"/>
        </w:rPr>
        <w:t xml:space="preserve"> is</w:t>
      </w:r>
      <w:r w:rsidR="004D1E19" w:rsidRPr="00C7499F">
        <w:rPr>
          <w:rFonts w:ascii="Times New Roman" w:eastAsia="Arial" w:hAnsi="Times New Roman" w:cs="Times New Roman"/>
          <w:color w:val="00B050"/>
          <w:sz w:val="24"/>
          <w:szCs w:val="24"/>
        </w:rPr>
        <w:t xml:space="preserve"> inhibited by the molecules </w:t>
      </w:r>
      <w:r w:rsidR="006D625D">
        <w:rPr>
          <w:rFonts w:ascii="Times New Roman" w:eastAsia="Arial" w:hAnsi="Times New Roman" w:cs="Times New Roman"/>
          <w:color w:val="00B050"/>
          <w:sz w:val="24"/>
          <w:szCs w:val="24"/>
        </w:rPr>
        <w:t>for</w:t>
      </w:r>
      <w:r w:rsidR="004D1E19" w:rsidRPr="00C7499F">
        <w:rPr>
          <w:rFonts w:ascii="Times New Roman" w:eastAsia="Arial" w:hAnsi="Times New Roman" w:cs="Times New Roman"/>
          <w:color w:val="00B050"/>
          <w:sz w:val="24"/>
          <w:szCs w:val="24"/>
        </w:rPr>
        <w:t xml:space="preserve"> the service of the normal mammalian cells. </w:t>
      </w:r>
    </w:p>
    <w:p w:rsidR="009C09DC" w:rsidRPr="00C7499F" w:rsidRDefault="009C09DC" w:rsidP="00B13CC0">
      <w:pPr>
        <w:pStyle w:val="ListParagraph"/>
        <w:spacing w:line="480" w:lineRule="auto"/>
        <w:jc w:val="both"/>
        <w:rPr>
          <w:rFonts w:ascii="Times New Roman" w:eastAsia="Arial" w:hAnsi="Times New Roman" w:cs="Times New Roman"/>
          <w:color w:val="00B050"/>
          <w:sz w:val="24"/>
          <w:szCs w:val="24"/>
        </w:rPr>
      </w:pP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lastRenderedPageBreak/>
        <w:t>Describe the functions of complement proteins</w:t>
      </w:r>
      <w:r w:rsidR="00366EA0" w:rsidRPr="00B13CC0">
        <w:rPr>
          <w:rFonts w:ascii="Times New Roman" w:eastAsia="Arial" w:hAnsi="Times New Roman" w:cs="Times New Roman"/>
          <w:sz w:val="24"/>
          <w:szCs w:val="24"/>
        </w:rPr>
        <w:t xml:space="preserve"> (C3a, C3b, C5a, </w:t>
      </w:r>
      <w:proofErr w:type="gramStart"/>
      <w:r w:rsidR="00366EA0" w:rsidRPr="00B13CC0">
        <w:rPr>
          <w:rFonts w:ascii="Times New Roman" w:eastAsia="Arial" w:hAnsi="Times New Roman" w:cs="Times New Roman"/>
          <w:sz w:val="24"/>
          <w:szCs w:val="24"/>
        </w:rPr>
        <w:t>C5b</w:t>
      </w:r>
      <w:proofErr w:type="gramEnd"/>
      <w:r w:rsidR="00366EA0" w:rsidRPr="00B13CC0">
        <w:rPr>
          <w:rFonts w:ascii="Times New Roman" w:eastAsia="Arial" w:hAnsi="Times New Roman" w:cs="Times New Roman"/>
          <w:sz w:val="24"/>
          <w:szCs w:val="24"/>
        </w:rPr>
        <w:t>)</w:t>
      </w:r>
      <w:r w:rsidRPr="00B13CC0">
        <w:rPr>
          <w:rFonts w:ascii="Times New Roman" w:eastAsia="Arial" w:hAnsi="Times New Roman" w:cs="Times New Roman"/>
          <w:sz w:val="24"/>
          <w:szCs w:val="24"/>
        </w:rPr>
        <w:t xml:space="preserve"> in the inflammatory response.</w:t>
      </w:r>
    </w:p>
    <w:p w:rsidR="008040BC"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C3b binds to </w:t>
      </w:r>
      <w:r w:rsidR="00CD7788" w:rsidRPr="00C7499F">
        <w:rPr>
          <w:rFonts w:ascii="Times New Roman" w:eastAsia="Arial" w:hAnsi="Times New Roman" w:cs="Times New Roman"/>
          <w:color w:val="00B050"/>
          <w:sz w:val="24"/>
          <w:szCs w:val="24"/>
        </w:rPr>
        <w:t>the</w:t>
      </w:r>
      <w:r w:rsidRPr="00C7499F">
        <w:rPr>
          <w:rFonts w:ascii="Times New Roman" w:eastAsia="Arial" w:hAnsi="Times New Roman" w:cs="Times New Roman"/>
          <w:color w:val="00B050"/>
          <w:sz w:val="24"/>
          <w:szCs w:val="24"/>
        </w:rPr>
        <w:t xml:space="preserve"> </w:t>
      </w:r>
      <w:r w:rsidR="009C09DC">
        <w:rPr>
          <w:rFonts w:ascii="Times New Roman" w:eastAsia="Arial" w:hAnsi="Times New Roman" w:cs="Times New Roman"/>
          <w:color w:val="00B050"/>
          <w:sz w:val="24"/>
          <w:szCs w:val="24"/>
        </w:rPr>
        <w:t xml:space="preserve">pathogen </w:t>
      </w:r>
      <w:r w:rsidR="009C09DC" w:rsidRPr="00C7499F">
        <w:rPr>
          <w:rFonts w:ascii="Times New Roman" w:eastAsia="Arial" w:hAnsi="Times New Roman" w:cs="Times New Roman"/>
          <w:color w:val="00B050"/>
          <w:sz w:val="24"/>
          <w:szCs w:val="24"/>
        </w:rPr>
        <w:t>surface,</w:t>
      </w:r>
      <w:r w:rsidRPr="00C7499F">
        <w:rPr>
          <w:rFonts w:ascii="Times New Roman" w:eastAsia="Arial" w:hAnsi="Times New Roman" w:cs="Times New Roman"/>
          <w:color w:val="00B050"/>
          <w:sz w:val="24"/>
          <w:szCs w:val="24"/>
        </w:rPr>
        <w:t xml:space="preserve"> which later leads to greater </w:t>
      </w:r>
      <w:r w:rsidR="00CD7788" w:rsidRPr="00C7499F">
        <w:rPr>
          <w:rFonts w:ascii="Times New Roman" w:eastAsia="Arial" w:hAnsi="Times New Roman" w:cs="Times New Roman"/>
          <w:color w:val="00B050"/>
          <w:sz w:val="24"/>
          <w:szCs w:val="24"/>
        </w:rPr>
        <w:t xml:space="preserve">internalization by phagocytic cells by opsonization. There is </w:t>
      </w:r>
      <w:r w:rsidR="004B1BAE" w:rsidRPr="00C7499F">
        <w:rPr>
          <w:rFonts w:ascii="Times New Roman" w:eastAsia="Arial" w:hAnsi="Times New Roman" w:cs="Times New Roman"/>
          <w:color w:val="00B050"/>
          <w:sz w:val="24"/>
          <w:szCs w:val="24"/>
        </w:rPr>
        <w:t>also</w:t>
      </w:r>
      <w:r w:rsidR="00CD7788" w:rsidRPr="00C7499F">
        <w:rPr>
          <w:rFonts w:ascii="Times New Roman" w:eastAsia="Arial" w:hAnsi="Times New Roman" w:cs="Times New Roman"/>
          <w:color w:val="00B050"/>
          <w:sz w:val="24"/>
          <w:szCs w:val="24"/>
        </w:rPr>
        <w:t xml:space="preserve"> the formation of C5 convertase by the classical </w:t>
      </w:r>
      <w:r w:rsidR="004B1BAE" w:rsidRPr="00C7499F">
        <w:rPr>
          <w:rFonts w:ascii="Times New Roman" w:eastAsia="Arial" w:hAnsi="Times New Roman" w:cs="Times New Roman"/>
          <w:color w:val="00B050"/>
          <w:sz w:val="24"/>
          <w:szCs w:val="24"/>
        </w:rPr>
        <w:t>pathway during the b</w:t>
      </w:r>
      <w:r w:rsidR="00CD7788" w:rsidRPr="00C7499F">
        <w:rPr>
          <w:rFonts w:ascii="Times New Roman" w:eastAsia="Arial" w:hAnsi="Times New Roman" w:cs="Times New Roman"/>
          <w:color w:val="00B050"/>
          <w:sz w:val="24"/>
          <w:szCs w:val="24"/>
        </w:rPr>
        <w:t xml:space="preserve">inding of C4b and also C2b. C5a being an important chemotactic protein as it helps recruit inflammatory cells. </w:t>
      </w:r>
    </w:p>
    <w:p w:rsidR="00D42DE7" w:rsidRPr="00B13CC0" w:rsidRDefault="00D42DE7" w:rsidP="00B13CC0">
      <w:pPr>
        <w:spacing w:line="480" w:lineRule="auto"/>
        <w:jc w:val="both"/>
        <w:rPr>
          <w:rFonts w:ascii="Times New Roman" w:eastAsia="Arial" w:hAnsi="Times New Roman" w:cs="Times New Roman"/>
          <w:sz w:val="24"/>
          <w:szCs w:val="24"/>
        </w:rPr>
      </w:pPr>
    </w:p>
    <w:p w:rsidR="00D42DE7" w:rsidRPr="00B13CC0" w:rsidRDefault="00D42DE7" w:rsidP="00B13CC0">
      <w:pPr>
        <w:spacing w:line="480" w:lineRule="auto"/>
        <w:jc w:val="both"/>
        <w:rPr>
          <w:rFonts w:ascii="Times New Roman" w:eastAsia="Arial" w:hAnsi="Times New Roman" w:cs="Times New Roman"/>
          <w:sz w:val="24"/>
          <w:szCs w:val="24"/>
        </w:rPr>
      </w:pPr>
    </w:p>
    <w:p w:rsidR="00D42DE7" w:rsidRPr="00B13CC0" w:rsidRDefault="00D42DE7" w:rsidP="00B13CC0">
      <w:pPr>
        <w:spacing w:line="480" w:lineRule="auto"/>
        <w:jc w:val="both"/>
        <w:rPr>
          <w:rFonts w:ascii="Times New Roman" w:eastAsia="Arial" w:hAnsi="Times New Roman" w:cs="Times New Roman"/>
          <w:sz w:val="24"/>
          <w:szCs w:val="24"/>
        </w:rPr>
      </w:pPr>
    </w:p>
    <w:p w:rsidR="0097536B" w:rsidRPr="00B13CC0" w:rsidRDefault="006C338C" w:rsidP="00B13CC0">
      <w:pPr>
        <w:spacing w:after="0" w:line="480" w:lineRule="auto"/>
        <w:ind w:left="-722" w:right="-690"/>
        <w:jc w:val="both"/>
        <w:rPr>
          <w:rFonts w:ascii="Times New Roman" w:hAnsi="Times New Roman" w:cs="Times New Roman"/>
          <w:sz w:val="24"/>
          <w:szCs w:val="24"/>
        </w:rPr>
      </w:pPr>
      <w:r w:rsidRPr="00B13CC0">
        <w:rPr>
          <w:rFonts w:ascii="Times New Roman" w:hAnsi="Times New Roman" w:cs="Times New Roman"/>
          <w:noProof/>
          <w:sz w:val="24"/>
          <w:szCs w:val="24"/>
        </w:rPr>
        <w:drawing>
          <wp:inline distT="0" distB="0" distL="0" distR="0">
            <wp:extent cx="6108706" cy="4870120"/>
            <wp:effectExtent l="0" t="0" r="6350" b="6985"/>
            <wp:docPr id="1221" name="Picture 1221"/>
            <wp:cNvGraphicFramePr/>
            <a:graphic xmlns:a="http://schemas.openxmlformats.org/drawingml/2006/main">
              <a:graphicData uri="http://schemas.openxmlformats.org/drawingml/2006/picture">
                <pic:pic xmlns:pic="http://schemas.openxmlformats.org/drawingml/2006/picture">
                  <pic:nvPicPr>
                    <pic:cNvPr id="1221" name="Picture 1221"/>
                    <pic:cNvPicPr/>
                  </pic:nvPicPr>
                  <pic:blipFill>
                    <a:blip r:embed="rId6"/>
                    <a:stretch>
                      <a:fillRect/>
                    </a:stretch>
                  </pic:blipFill>
                  <pic:spPr>
                    <a:xfrm>
                      <a:off x="0" y="0"/>
                      <a:ext cx="6113558" cy="4873988"/>
                    </a:xfrm>
                    <a:prstGeom prst="rect">
                      <a:avLst/>
                    </a:prstGeom>
                  </pic:spPr>
                </pic:pic>
              </a:graphicData>
            </a:graphic>
          </wp:inline>
        </w:drawing>
      </w:r>
    </w:p>
    <w:p w:rsidR="007F3D8F" w:rsidRPr="00B13CC0" w:rsidRDefault="006C338C" w:rsidP="00B13CC0">
      <w:pPr>
        <w:spacing w:line="480" w:lineRule="auto"/>
        <w:jc w:val="both"/>
        <w:rPr>
          <w:rFonts w:ascii="Times New Roman" w:eastAsia="Arial" w:hAnsi="Times New Roman" w:cs="Times New Roman"/>
          <w:b/>
          <w:bCs/>
          <w:sz w:val="24"/>
          <w:szCs w:val="24"/>
        </w:rPr>
      </w:pPr>
      <w:r w:rsidRPr="00B13CC0">
        <w:rPr>
          <w:rFonts w:ascii="Times New Roman" w:eastAsia="Arial" w:hAnsi="Times New Roman" w:cs="Times New Roman"/>
          <w:b/>
          <w:bCs/>
          <w:sz w:val="24"/>
          <w:szCs w:val="24"/>
        </w:rPr>
        <w:t>Lecture 3B</w:t>
      </w: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steps in the recruitment of WBCs to the site of inflammation</w:t>
      </w:r>
      <w:r w:rsidR="00366EA0" w:rsidRPr="00B13CC0">
        <w:rPr>
          <w:rFonts w:ascii="Times New Roman" w:eastAsia="Arial" w:hAnsi="Times New Roman" w:cs="Times New Roman"/>
          <w:sz w:val="24"/>
          <w:szCs w:val="24"/>
        </w:rPr>
        <w:t xml:space="preserve"> (leukocytosis, chemotaxis, margination, diapedesis)</w:t>
      </w:r>
      <w:r w:rsidRPr="00B13CC0">
        <w:rPr>
          <w:rFonts w:ascii="Times New Roman" w:eastAsia="Arial" w:hAnsi="Times New Roman" w:cs="Times New Roman"/>
          <w:sz w:val="24"/>
          <w:szCs w:val="24"/>
        </w:rPr>
        <w:t>.</w:t>
      </w:r>
    </w:p>
    <w:p w:rsidR="00C36544"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lastRenderedPageBreak/>
        <w:t>Leukocyte migration simply involves the passage from the tissue to the lymphatic vessels to the blood and from vessels to the blood</w:t>
      </w:r>
      <w:r w:rsidR="009C09DC">
        <w:rPr>
          <w:rFonts w:ascii="Times New Roman" w:eastAsia="Arial" w:hAnsi="Times New Roman" w:cs="Times New Roman"/>
          <w:color w:val="00B050"/>
          <w:sz w:val="24"/>
          <w:szCs w:val="24"/>
        </w:rPr>
        <w:t xml:space="preserve"> as well</w:t>
      </w:r>
      <w:r w:rsidRPr="00C7499F">
        <w:rPr>
          <w:rFonts w:ascii="Times New Roman" w:eastAsia="Arial" w:hAnsi="Times New Roman" w:cs="Times New Roman"/>
          <w:color w:val="00B050"/>
          <w:sz w:val="24"/>
          <w:szCs w:val="24"/>
        </w:rPr>
        <w:t xml:space="preserve">. Cells undergo </w:t>
      </w:r>
      <w:r w:rsidR="009C09DC" w:rsidRPr="00C7499F">
        <w:rPr>
          <w:rFonts w:ascii="Times New Roman" w:eastAsia="Arial" w:hAnsi="Times New Roman" w:cs="Times New Roman"/>
          <w:color w:val="00B050"/>
          <w:sz w:val="24"/>
          <w:szCs w:val="24"/>
        </w:rPr>
        <w:t>multistep stages</w:t>
      </w:r>
      <w:r w:rsidRPr="00C7499F">
        <w:rPr>
          <w:rFonts w:ascii="Times New Roman" w:eastAsia="Arial" w:hAnsi="Times New Roman" w:cs="Times New Roman"/>
          <w:color w:val="00B050"/>
          <w:sz w:val="24"/>
          <w:szCs w:val="24"/>
        </w:rPr>
        <w:t xml:space="preserve"> in a binding process to the endothelium vessel </w:t>
      </w:r>
    </w:p>
    <w:p w:rsidR="00012F87"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Chemotaxis </w:t>
      </w:r>
    </w:p>
    <w:p w:rsidR="00012F87"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It is the involvement of the cellular reactions of directional sensing and motility that makes the cells sense as well as move through the extra chemical gradients </w:t>
      </w: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Discuss the source and function of interferons.</w:t>
      </w:r>
    </w:p>
    <w:p w:rsidR="00BA1086"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During the skin and </w:t>
      </w:r>
      <w:r w:rsidR="006751A2" w:rsidRPr="00C7499F">
        <w:rPr>
          <w:rFonts w:ascii="Times New Roman" w:eastAsia="Arial" w:hAnsi="Times New Roman" w:cs="Times New Roman"/>
          <w:color w:val="00B050"/>
          <w:sz w:val="24"/>
          <w:szCs w:val="24"/>
        </w:rPr>
        <w:t xml:space="preserve">mucosal infections, fibroblasts, </w:t>
      </w:r>
      <w:r w:rsidR="001D56A4" w:rsidRPr="00C7499F">
        <w:rPr>
          <w:rFonts w:ascii="Times New Roman" w:eastAsia="Arial" w:hAnsi="Times New Roman" w:cs="Times New Roman"/>
          <w:color w:val="00B050"/>
          <w:sz w:val="24"/>
          <w:szCs w:val="24"/>
        </w:rPr>
        <w:t xml:space="preserve">epithelial cells, tissue-resident macrophages the DCs secrete IFN-I </w:t>
      </w:r>
      <w:r w:rsidR="009C09DC">
        <w:rPr>
          <w:rFonts w:ascii="Times New Roman" w:eastAsia="Arial" w:hAnsi="Times New Roman" w:cs="Times New Roman"/>
          <w:color w:val="00B050"/>
          <w:sz w:val="24"/>
          <w:szCs w:val="24"/>
        </w:rPr>
        <w:t>which</w:t>
      </w:r>
      <w:r w:rsidR="001D56A4" w:rsidRPr="00C7499F">
        <w:rPr>
          <w:rFonts w:ascii="Times New Roman" w:eastAsia="Arial" w:hAnsi="Times New Roman" w:cs="Times New Roman"/>
          <w:color w:val="00B050"/>
          <w:sz w:val="24"/>
          <w:szCs w:val="24"/>
        </w:rPr>
        <w:t xml:space="preserve"> restricts viral replication. </w:t>
      </w:r>
      <w:r w:rsidR="00815D3A" w:rsidRPr="00C7499F">
        <w:rPr>
          <w:rFonts w:ascii="Times New Roman" w:eastAsia="Arial" w:hAnsi="Times New Roman" w:cs="Times New Roman"/>
          <w:color w:val="00B050"/>
          <w:sz w:val="24"/>
          <w:szCs w:val="24"/>
        </w:rPr>
        <w:t xml:space="preserve">For the infected organisms, IFN-I is being produced by fibroblasts, DCs, tissue-resident, </w:t>
      </w:r>
      <w:r w:rsidR="009C09DC">
        <w:rPr>
          <w:rFonts w:ascii="Times New Roman" w:eastAsia="Arial" w:hAnsi="Times New Roman" w:cs="Times New Roman"/>
          <w:color w:val="00B050"/>
          <w:sz w:val="24"/>
          <w:szCs w:val="24"/>
        </w:rPr>
        <w:t xml:space="preserve">as well as the </w:t>
      </w:r>
      <w:r w:rsidR="009C09DC" w:rsidRPr="00C7499F">
        <w:rPr>
          <w:rFonts w:ascii="Times New Roman" w:eastAsia="Arial" w:hAnsi="Times New Roman" w:cs="Times New Roman"/>
          <w:color w:val="00B050"/>
          <w:sz w:val="24"/>
          <w:szCs w:val="24"/>
        </w:rPr>
        <w:t>parenchyma</w:t>
      </w:r>
      <w:r w:rsidR="00815D3A" w:rsidRPr="00C7499F">
        <w:rPr>
          <w:rFonts w:ascii="Times New Roman" w:eastAsia="Arial" w:hAnsi="Times New Roman" w:cs="Times New Roman"/>
          <w:color w:val="00B050"/>
          <w:sz w:val="24"/>
          <w:szCs w:val="24"/>
        </w:rPr>
        <w:t xml:space="preserve"> cells</w:t>
      </w: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List the roles</w:t>
      </w:r>
      <w:r w:rsidR="00366EA0" w:rsidRPr="00B13CC0">
        <w:rPr>
          <w:rFonts w:ascii="Times New Roman" w:eastAsia="Arial" w:hAnsi="Times New Roman" w:cs="Times New Roman"/>
          <w:sz w:val="24"/>
          <w:szCs w:val="24"/>
        </w:rPr>
        <w:t xml:space="preserve"> </w:t>
      </w:r>
      <w:r w:rsidRPr="00B13CC0">
        <w:rPr>
          <w:rFonts w:ascii="Times New Roman" w:eastAsia="Arial" w:hAnsi="Times New Roman" w:cs="Times New Roman"/>
          <w:sz w:val="24"/>
          <w:szCs w:val="24"/>
        </w:rPr>
        <w:t>of macrophages in repairing the</w:t>
      </w:r>
      <w:r w:rsidR="00366EA0" w:rsidRPr="00B13CC0">
        <w:rPr>
          <w:rFonts w:ascii="Times New Roman" w:eastAsia="Arial" w:hAnsi="Times New Roman" w:cs="Times New Roman"/>
          <w:sz w:val="24"/>
          <w:szCs w:val="24"/>
        </w:rPr>
        <w:t xml:space="preserve"> damage done to host tissue by</w:t>
      </w:r>
      <w:r w:rsidRPr="00B13CC0">
        <w:rPr>
          <w:rFonts w:ascii="Times New Roman" w:eastAsia="Arial" w:hAnsi="Times New Roman" w:cs="Times New Roman"/>
          <w:sz w:val="24"/>
          <w:szCs w:val="24"/>
        </w:rPr>
        <w:t xml:space="preserve"> inflammation.</w:t>
      </w:r>
    </w:p>
    <w:p w:rsidR="00217EA0"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Macrophages are set to play a critical role in the maintenance, resolution of </w:t>
      </w:r>
      <w:r w:rsidR="00BA1086" w:rsidRPr="00C7499F">
        <w:rPr>
          <w:rFonts w:ascii="Times New Roman" w:eastAsia="Arial" w:hAnsi="Times New Roman" w:cs="Times New Roman"/>
          <w:color w:val="00B050"/>
          <w:sz w:val="24"/>
          <w:szCs w:val="24"/>
        </w:rPr>
        <w:t>inflammation</w:t>
      </w:r>
      <w:r w:rsidRPr="00C7499F">
        <w:rPr>
          <w:rFonts w:ascii="Times New Roman" w:eastAsia="Arial" w:hAnsi="Times New Roman" w:cs="Times New Roman"/>
          <w:color w:val="00B050"/>
          <w:sz w:val="24"/>
          <w:szCs w:val="24"/>
        </w:rPr>
        <w:t xml:space="preserve">, and initiation. Macrophages are </w:t>
      </w:r>
      <w:r w:rsidR="00BA1086" w:rsidRPr="00C7499F">
        <w:rPr>
          <w:rFonts w:ascii="Times New Roman" w:eastAsia="Arial" w:hAnsi="Times New Roman" w:cs="Times New Roman"/>
          <w:color w:val="00B050"/>
          <w:sz w:val="24"/>
          <w:szCs w:val="24"/>
        </w:rPr>
        <w:t>activated</w:t>
      </w:r>
      <w:r w:rsidRPr="00C7499F">
        <w:rPr>
          <w:rFonts w:ascii="Times New Roman" w:eastAsia="Arial" w:hAnsi="Times New Roman" w:cs="Times New Roman"/>
          <w:color w:val="00B050"/>
          <w:sz w:val="24"/>
          <w:szCs w:val="24"/>
        </w:rPr>
        <w:t xml:space="preserve"> and</w:t>
      </w:r>
      <w:r w:rsidR="009C09DC">
        <w:rPr>
          <w:rFonts w:ascii="Times New Roman" w:eastAsia="Arial" w:hAnsi="Times New Roman" w:cs="Times New Roman"/>
          <w:color w:val="00B050"/>
          <w:sz w:val="24"/>
          <w:szCs w:val="24"/>
        </w:rPr>
        <w:t xml:space="preserve"> also</w:t>
      </w:r>
      <w:r w:rsidRPr="00C7499F">
        <w:rPr>
          <w:rFonts w:ascii="Times New Roman" w:eastAsia="Arial" w:hAnsi="Times New Roman" w:cs="Times New Roman"/>
          <w:color w:val="00B050"/>
          <w:sz w:val="24"/>
          <w:szCs w:val="24"/>
        </w:rPr>
        <w:t xml:space="preserve"> deactivated in the inflammation process. The inhibition of the inflammation by deactivation or</w:t>
      </w:r>
      <w:r w:rsidR="009C09DC">
        <w:rPr>
          <w:rFonts w:ascii="Times New Roman" w:eastAsia="Arial" w:hAnsi="Times New Roman" w:cs="Times New Roman"/>
          <w:color w:val="00B050"/>
          <w:sz w:val="24"/>
          <w:szCs w:val="24"/>
        </w:rPr>
        <w:t xml:space="preserve"> by the removal</w:t>
      </w:r>
      <w:r w:rsidRPr="00C7499F">
        <w:rPr>
          <w:rFonts w:ascii="Times New Roman" w:eastAsia="Arial" w:hAnsi="Times New Roman" w:cs="Times New Roman"/>
          <w:color w:val="00B050"/>
          <w:sz w:val="24"/>
          <w:szCs w:val="24"/>
        </w:rPr>
        <w:t xml:space="preserve"> of </w:t>
      </w:r>
      <w:r w:rsidR="00BA1086" w:rsidRPr="00C7499F">
        <w:rPr>
          <w:rFonts w:ascii="Times New Roman" w:eastAsia="Arial" w:hAnsi="Times New Roman" w:cs="Times New Roman"/>
          <w:color w:val="00B050"/>
          <w:sz w:val="24"/>
          <w:szCs w:val="24"/>
        </w:rPr>
        <w:t>mediators</w:t>
      </w:r>
      <w:r w:rsidRPr="00C7499F">
        <w:rPr>
          <w:rFonts w:ascii="Times New Roman" w:eastAsia="Arial" w:hAnsi="Times New Roman" w:cs="Times New Roman"/>
          <w:color w:val="00B050"/>
          <w:sz w:val="24"/>
          <w:szCs w:val="24"/>
        </w:rPr>
        <w:t xml:space="preserve"> as well as the inflammatory effector cells permits the host to repair damaged tissues</w:t>
      </w:r>
      <w:r w:rsidR="009C09DC">
        <w:rPr>
          <w:rFonts w:ascii="Times New Roman" w:eastAsia="Arial" w:hAnsi="Times New Roman" w:cs="Times New Roman"/>
          <w:color w:val="00B050"/>
          <w:sz w:val="24"/>
          <w:szCs w:val="24"/>
        </w:rPr>
        <w:t xml:space="preserve"> of the body</w:t>
      </w:r>
      <w:r w:rsidRPr="00C7499F">
        <w:rPr>
          <w:rFonts w:ascii="Times New Roman" w:eastAsia="Arial" w:hAnsi="Times New Roman" w:cs="Times New Roman"/>
          <w:color w:val="00B050"/>
          <w:sz w:val="24"/>
          <w:szCs w:val="24"/>
        </w:rPr>
        <w:t>.</w:t>
      </w: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reason for chronic inflammation and resultant granuloma formation.</w:t>
      </w:r>
    </w:p>
    <w:p w:rsidR="00815D3A"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For </w:t>
      </w:r>
      <w:r w:rsidR="008C2597" w:rsidRPr="00C7499F">
        <w:rPr>
          <w:rFonts w:ascii="Times New Roman" w:eastAsia="Arial" w:hAnsi="Times New Roman" w:cs="Times New Roman"/>
          <w:color w:val="00B050"/>
          <w:sz w:val="24"/>
          <w:szCs w:val="24"/>
        </w:rPr>
        <w:t xml:space="preserve">autoinflammatory diseases, chronic inflammation is set to result due to the formation of the granulomas, these are simply the clusters for the immune cells at the affected tissues.  The common cause of all the granuloma formation is tuberculosis </w:t>
      </w:r>
      <w:r w:rsidR="009C09DC">
        <w:rPr>
          <w:rFonts w:ascii="Times New Roman" w:eastAsia="Arial" w:hAnsi="Times New Roman" w:cs="Times New Roman"/>
          <w:color w:val="00B050"/>
          <w:sz w:val="24"/>
          <w:szCs w:val="24"/>
        </w:rPr>
        <w:t>that is worldwide</w:t>
      </w:r>
      <w:r w:rsidR="008C2597" w:rsidRPr="00C7499F">
        <w:rPr>
          <w:rFonts w:ascii="Times New Roman" w:eastAsia="Arial" w:hAnsi="Times New Roman" w:cs="Times New Roman"/>
          <w:color w:val="00B050"/>
          <w:sz w:val="24"/>
          <w:szCs w:val="24"/>
        </w:rPr>
        <w:t>.</w:t>
      </w: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types and functions of exudates</w:t>
      </w:r>
      <w:r w:rsidR="00366EA0" w:rsidRPr="00B13CC0">
        <w:rPr>
          <w:rFonts w:ascii="Times New Roman" w:eastAsia="Arial" w:hAnsi="Times New Roman" w:cs="Times New Roman"/>
          <w:sz w:val="24"/>
          <w:szCs w:val="24"/>
        </w:rPr>
        <w:t xml:space="preserve"> (serous, fibrinous, hemorrhagic, purulent)</w:t>
      </w:r>
      <w:r w:rsidRPr="00B13CC0">
        <w:rPr>
          <w:rFonts w:ascii="Times New Roman" w:eastAsia="Arial" w:hAnsi="Times New Roman" w:cs="Times New Roman"/>
          <w:sz w:val="24"/>
          <w:szCs w:val="24"/>
        </w:rPr>
        <w:t>.</w:t>
      </w:r>
    </w:p>
    <w:p w:rsidR="00DB51E1" w:rsidRPr="00B13CC0" w:rsidRDefault="006C338C" w:rsidP="00B13CC0">
      <w:pPr>
        <w:spacing w:line="480" w:lineRule="auto"/>
        <w:ind w:left="360"/>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Types</w:t>
      </w:r>
      <w:r w:rsidR="00CE7029" w:rsidRPr="00B13CC0">
        <w:rPr>
          <w:rFonts w:ascii="Times New Roman" w:eastAsia="Arial" w:hAnsi="Times New Roman" w:cs="Times New Roman"/>
          <w:sz w:val="24"/>
          <w:szCs w:val="24"/>
        </w:rPr>
        <w:t xml:space="preserve"> </w:t>
      </w:r>
      <w:r w:rsidRPr="00B13CC0">
        <w:rPr>
          <w:rFonts w:ascii="Times New Roman" w:eastAsia="Arial" w:hAnsi="Times New Roman" w:cs="Times New Roman"/>
          <w:sz w:val="24"/>
          <w:szCs w:val="24"/>
        </w:rPr>
        <w:t>of exudate</w:t>
      </w:r>
    </w:p>
    <w:p w:rsidR="00DB51E1"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Serous- this is </w:t>
      </w:r>
      <w:r w:rsidR="000D0DB6" w:rsidRPr="00C7499F">
        <w:rPr>
          <w:rFonts w:ascii="Times New Roman" w:eastAsia="Arial" w:hAnsi="Times New Roman" w:cs="Times New Roman"/>
          <w:color w:val="00B050"/>
          <w:sz w:val="24"/>
          <w:szCs w:val="24"/>
        </w:rPr>
        <w:t>clear</w:t>
      </w:r>
      <w:r w:rsidRPr="00C7499F">
        <w:rPr>
          <w:rFonts w:ascii="Times New Roman" w:eastAsia="Arial" w:hAnsi="Times New Roman" w:cs="Times New Roman"/>
          <w:color w:val="00B050"/>
          <w:sz w:val="24"/>
          <w:szCs w:val="24"/>
        </w:rPr>
        <w:t>, watery, and thin plasma.</w:t>
      </w:r>
    </w:p>
    <w:p w:rsidR="00DB51E1"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Seropurulent- it is a </w:t>
      </w:r>
      <w:r w:rsidR="006430D3" w:rsidRPr="00C7499F">
        <w:rPr>
          <w:rFonts w:ascii="Times New Roman" w:eastAsia="Arial" w:hAnsi="Times New Roman" w:cs="Times New Roman"/>
          <w:color w:val="00B050"/>
          <w:sz w:val="24"/>
          <w:szCs w:val="24"/>
        </w:rPr>
        <w:t>yellow, thin, watery, and cloudy</w:t>
      </w:r>
    </w:p>
    <w:p w:rsidR="006430D3"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Serosanguineous- it is pale, thin and watery, </w:t>
      </w:r>
      <w:r w:rsidR="000D0DB6" w:rsidRPr="00C7499F">
        <w:rPr>
          <w:rFonts w:ascii="Times New Roman" w:eastAsia="Arial" w:hAnsi="Times New Roman" w:cs="Times New Roman"/>
          <w:color w:val="00B050"/>
          <w:sz w:val="24"/>
          <w:szCs w:val="24"/>
        </w:rPr>
        <w:t>and red to pink in color</w:t>
      </w:r>
    </w:p>
    <w:p w:rsidR="000D0DB6" w:rsidRPr="00C7499F" w:rsidRDefault="006C338C" w:rsidP="00B13CC0">
      <w:pPr>
        <w:pStyle w:val="ListParagraph"/>
        <w:numPr>
          <w:ilvl w:val="1"/>
          <w:numId w:val="1"/>
        </w:numPr>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Sanguineous- it is seen in full-thickness wounds and deep partial </w:t>
      </w:r>
    </w:p>
    <w:p w:rsidR="000D0DB6" w:rsidRPr="00B13CC0" w:rsidRDefault="000D0DB6" w:rsidP="00B13CC0">
      <w:pPr>
        <w:pStyle w:val="ListParagraph"/>
        <w:spacing w:line="480" w:lineRule="auto"/>
        <w:ind w:left="1440"/>
        <w:jc w:val="both"/>
        <w:rPr>
          <w:rFonts w:ascii="Times New Roman" w:eastAsia="Arial" w:hAnsi="Times New Roman" w:cs="Times New Roman"/>
          <w:sz w:val="24"/>
          <w:szCs w:val="24"/>
        </w:rPr>
      </w:pPr>
    </w:p>
    <w:p w:rsidR="000804BB" w:rsidRPr="00C7499F" w:rsidRDefault="006C338C" w:rsidP="00B13CC0">
      <w:pPr>
        <w:pStyle w:val="ListParagraph"/>
        <w:spacing w:line="480" w:lineRule="auto"/>
        <w:ind w:left="1440"/>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lastRenderedPageBreak/>
        <w:t xml:space="preserve">Mainly the role of exudate is to facilitate the diffusion of various vital healing </w:t>
      </w:r>
      <w:r w:rsidR="000D0DB6" w:rsidRPr="00C7499F">
        <w:rPr>
          <w:rFonts w:ascii="Times New Roman" w:eastAsia="Arial" w:hAnsi="Times New Roman" w:cs="Times New Roman"/>
          <w:color w:val="00B050"/>
          <w:sz w:val="24"/>
          <w:szCs w:val="24"/>
        </w:rPr>
        <w:t>factors</w:t>
      </w:r>
      <w:r w:rsidRPr="00C7499F">
        <w:rPr>
          <w:rFonts w:ascii="Times New Roman" w:eastAsia="Arial" w:hAnsi="Times New Roman" w:cs="Times New Roman"/>
          <w:color w:val="00B050"/>
          <w:sz w:val="24"/>
          <w:szCs w:val="24"/>
        </w:rPr>
        <w:t xml:space="preserve"> </w:t>
      </w:r>
      <w:r w:rsidR="000D0DB6" w:rsidRPr="00C7499F">
        <w:rPr>
          <w:rFonts w:ascii="Times New Roman" w:eastAsia="Arial" w:hAnsi="Times New Roman" w:cs="Times New Roman"/>
          <w:color w:val="00B050"/>
          <w:sz w:val="24"/>
          <w:szCs w:val="24"/>
        </w:rPr>
        <w:t>for</w:t>
      </w:r>
      <w:r w:rsidRPr="00C7499F">
        <w:rPr>
          <w:rFonts w:ascii="Times New Roman" w:eastAsia="Arial" w:hAnsi="Times New Roman" w:cs="Times New Roman"/>
          <w:color w:val="00B050"/>
          <w:sz w:val="24"/>
          <w:szCs w:val="24"/>
        </w:rPr>
        <w:t xml:space="preserve"> example immune factors and also growth factors. </w:t>
      </w:r>
      <w:r w:rsidR="000D0DB6" w:rsidRPr="00C7499F">
        <w:rPr>
          <w:rFonts w:ascii="Times New Roman" w:eastAsia="Arial" w:hAnsi="Times New Roman" w:cs="Times New Roman"/>
          <w:color w:val="00B050"/>
          <w:sz w:val="24"/>
          <w:szCs w:val="24"/>
        </w:rPr>
        <w:t>They</w:t>
      </w:r>
      <w:r w:rsidRPr="00C7499F">
        <w:rPr>
          <w:rFonts w:ascii="Times New Roman" w:eastAsia="Arial" w:hAnsi="Times New Roman" w:cs="Times New Roman"/>
          <w:color w:val="00B050"/>
          <w:sz w:val="24"/>
          <w:szCs w:val="24"/>
        </w:rPr>
        <w:t xml:space="preserve"> also facilitate the migration of cells across the wound bed. Exudate also provides cel</w:t>
      </w:r>
      <w:r w:rsidR="001C2465" w:rsidRPr="00C7499F">
        <w:rPr>
          <w:rFonts w:ascii="Times New Roman" w:eastAsia="Arial" w:hAnsi="Times New Roman" w:cs="Times New Roman"/>
          <w:color w:val="00B050"/>
          <w:sz w:val="24"/>
          <w:szCs w:val="24"/>
        </w:rPr>
        <w:t>l</w:t>
      </w:r>
      <w:r w:rsidRPr="00C7499F">
        <w:rPr>
          <w:rFonts w:ascii="Times New Roman" w:eastAsia="Arial" w:hAnsi="Times New Roman" w:cs="Times New Roman"/>
          <w:color w:val="00B050"/>
          <w:sz w:val="24"/>
          <w:szCs w:val="24"/>
        </w:rPr>
        <w:t>s with nutrients basically for cell metabolism, promotes cell proliferation as it also aids in autolysis of necrotic or damaged tissues.</w:t>
      </w: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Discuss the clinical manifestation of systemic inflammation and </w:t>
      </w:r>
      <w:r w:rsidR="00482924" w:rsidRPr="00B13CC0">
        <w:rPr>
          <w:rFonts w:ascii="Times New Roman" w:eastAsia="Arial" w:hAnsi="Times New Roman" w:cs="Times New Roman"/>
          <w:sz w:val="24"/>
          <w:szCs w:val="24"/>
        </w:rPr>
        <w:t xml:space="preserve">list </w:t>
      </w:r>
      <w:r w:rsidRPr="00B13CC0">
        <w:rPr>
          <w:rFonts w:ascii="Times New Roman" w:eastAsia="Arial" w:hAnsi="Times New Roman" w:cs="Times New Roman"/>
          <w:sz w:val="24"/>
          <w:szCs w:val="24"/>
        </w:rPr>
        <w:t>the cytokines that cause it.</w:t>
      </w:r>
    </w:p>
    <w:p w:rsidR="00093A08"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Clinically, the systemic inflammation response syndrome </w:t>
      </w:r>
      <w:r w:rsidR="00AF199B" w:rsidRPr="00C7499F">
        <w:rPr>
          <w:rFonts w:ascii="Times New Roman" w:eastAsia="Arial" w:hAnsi="Times New Roman" w:cs="Times New Roman"/>
          <w:color w:val="00B050"/>
          <w:sz w:val="24"/>
          <w:szCs w:val="24"/>
        </w:rPr>
        <w:t>is</w:t>
      </w:r>
      <w:r w:rsidRPr="00C7499F">
        <w:rPr>
          <w:rFonts w:ascii="Times New Roman" w:eastAsia="Arial" w:hAnsi="Times New Roman" w:cs="Times New Roman"/>
          <w:color w:val="00B050"/>
          <w:sz w:val="24"/>
          <w:szCs w:val="24"/>
        </w:rPr>
        <w:t xml:space="preserve"> identified by 2 or more symptoms </w:t>
      </w:r>
      <w:r w:rsidR="00E6054C">
        <w:rPr>
          <w:rFonts w:ascii="Times New Roman" w:eastAsia="Arial" w:hAnsi="Times New Roman" w:cs="Times New Roman"/>
          <w:color w:val="00B050"/>
          <w:sz w:val="24"/>
          <w:szCs w:val="24"/>
        </w:rPr>
        <w:t xml:space="preserve">for instance, </w:t>
      </w:r>
      <w:proofErr w:type="spellStart"/>
      <w:r w:rsidRPr="00C7499F">
        <w:rPr>
          <w:rFonts w:ascii="Times New Roman" w:eastAsia="Arial" w:hAnsi="Times New Roman" w:cs="Times New Roman"/>
          <w:color w:val="00B050"/>
          <w:sz w:val="24"/>
          <w:szCs w:val="24"/>
        </w:rPr>
        <w:t>tachypnoea</w:t>
      </w:r>
      <w:proofErr w:type="spellEnd"/>
      <w:r w:rsidRPr="00C7499F">
        <w:rPr>
          <w:rFonts w:ascii="Times New Roman" w:eastAsia="Arial" w:hAnsi="Times New Roman" w:cs="Times New Roman"/>
          <w:color w:val="00B050"/>
          <w:sz w:val="24"/>
          <w:szCs w:val="24"/>
        </w:rPr>
        <w:t>, fever/hypothermia as well as the c</w:t>
      </w:r>
      <w:r w:rsidR="001C2465" w:rsidRPr="00C7499F">
        <w:rPr>
          <w:rFonts w:ascii="Times New Roman" w:eastAsia="Arial" w:hAnsi="Times New Roman" w:cs="Times New Roman"/>
          <w:color w:val="00B050"/>
          <w:sz w:val="24"/>
          <w:szCs w:val="24"/>
        </w:rPr>
        <w:t>hange in blood leucocyte count. Cytokines that cause clinical inflammation include interleun-1 (IL-1), IL-12, IL-18, tumor necrosis factor-alpha, interferon-gamma stimulate factor for granulocyte-macrophage.</w:t>
      </w: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clinical tests for systemic inflammation</w:t>
      </w:r>
      <w:r w:rsidR="00366EA0" w:rsidRPr="00B13CC0">
        <w:rPr>
          <w:rFonts w:ascii="Times New Roman" w:eastAsia="Arial" w:hAnsi="Times New Roman" w:cs="Times New Roman"/>
          <w:sz w:val="24"/>
          <w:szCs w:val="24"/>
        </w:rPr>
        <w:t xml:space="preserve"> (sed</w:t>
      </w:r>
      <w:r w:rsidR="00BC4A4F" w:rsidRPr="00B13CC0">
        <w:rPr>
          <w:rFonts w:ascii="Times New Roman" w:eastAsia="Arial" w:hAnsi="Times New Roman" w:cs="Times New Roman"/>
          <w:sz w:val="24"/>
          <w:szCs w:val="24"/>
        </w:rPr>
        <w:t>imentation</w:t>
      </w:r>
      <w:r w:rsidR="00366EA0" w:rsidRPr="00B13CC0">
        <w:rPr>
          <w:rFonts w:ascii="Times New Roman" w:eastAsia="Arial" w:hAnsi="Times New Roman" w:cs="Times New Roman"/>
          <w:sz w:val="24"/>
          <w:szCs w:val="24"/>
        </w:rPr>
        <w:t xml:space="preserve"> rate, C-reactive protein)</w:t>
      </w:r>
      <w:r w:rsidRPr="00B13CC0">
        <w:rPr>
          <w:rFonts w:ascii="Times New Roman" w:eastAsia="Arial" w:hAnsi="Times New Roman" w:cs="Times New Roman"/>
          <w:sz w:val="24"/>
          <w:szCs w:val="24"/>
        </w:rPr>
        <w:t>.</w:t>
      </w:r>
    </w:p>
    <w:p w:rsidR="00787FE0"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Serum protein electrophoresis</w:t>
      </w:r>
      <w:r w:rsidR="00FA4EFC" w:rsidRPr="00C7499F">
        <w:rPr>
          <w:rFonts w:ascii="Times New Roman" w:eastAsia="Arial" w:hAnsi="Times New Roman" w:cs="Times New Roman"/>
          <w:color w:val="00B050"/>
          <w:sz w:val="24"/>
          <w:szCs w:val="24"/>
        </w:rPr>
        <w:t xml:space="preserve"> (SPE)- This test is designed to measure specific proteins in the blood. This is to help in the identification of some diseases. </w:t>
      </w:r>
    </w:p>
    <w:p w:rsidR="00FA4EFC"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Plasma viscosity- it is designed to give an acute phase response for example the increase in the assorted plasma proteins as well as fibrinogen in blood plasma </w:t>
      </w:r>
      <w:r w:rsidR="00A55D29" w:rsidRPr="00C7499F">
        <w:rPr>
          <w:rFonts w:ascii="Times New Roman" w:eastAsia="Arial" w:hAnsi="Times New Roman" w:cs="Times New Roman"/>
          <w:color w:val="00B050"/>
          <w:sz w:val="24"/>
          <w:szCs w:val="24"/>
        </w:rPr>
        <w:t>which is being stimulated by a given variety of causes for instance inflammatory disease, infection, and neoplasm.  this test is also used in diagnosing a host disorder.</w:t>
      </w:r>
    </w:p>
    <w:p w:rsidR="00FA4EFC"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c-reactive protein (CRP)</w:t>
      </w:r>
      <w:r w:rsidR="00A55D29" w:rsidRPr="00C7499F">
        <w:rPr>
          <w:rFonts w:ascii="Times New Roman" w:eastAsia="Arial" w:hAnsi="Times New Roman" w:cs="Times New Roman"/>
          <w:color w:val="00B050"/>
          <w:sz w:val="24"/>
          <w:szCs w:val="24"/>
        </w:rPr>
        <w:t xml:space="preserve">- this is a protein that is made by the liver. The CRP </w:t>
      </w:r>
      <w:r w:rsidR="00F83EBB" w:rsidRPr="00C7499F">
        <w:rPr>
          <w:rFonts w:ascii="Times New Roman" w:eastAsia="Arial" w:hAnsi="Times New Roman" w:cs="Times New Roman"/>
          <w:color w:val="00B050"/>
          <w:sz w:val="24"/>
          <w:szCs w:val="24"/>
        </w:rPr>
        <w:t>levels are</w:t>
      </w:r>
      <w:r w:rsidR="00A55D29" w:rsidRPr="00C7499F">
        <w:rPr>
          <w:rFonts w:ascii="Times New Roman" w:eastAsia="Arial" w:hAnsi="Times New Roman" w:cs="Times New Roman"/>
          <w:color w:val="00B050"/>
          <w:sz w:val="24"/>
          <w:szCs w:val="24"/>
        </w:rPr>
        <w:t xml:space="preserve"> set to increase in the blood subjected to a </w:t>
      </w:r>
      <w:r w:rsidR="00F83EBB" w:rsidRPr="00C7499F">
        <w:rPr>
          <w:rFonts w:ascii="Times New Roman" w:eastAsia="Arial" w:hAnsi="Times New Roman" w:cs="Times New Roman"/>
          <w:color w:val="00B050"/>
          <w:sz w:val="24"/>
          <w:szCs w:val="24"/>
        </w:rPr>
        <w:t>non-conditioning</w:t>
      </w:r>
      <w:r w:rsidR="00A55D29" w:rsidRPr="00C7499F">
        <w:rPr>
          <w:rFonts w:ascii="Times New Roman" w:eastAsia="Arial" w:hAnsi="Times New Roman" w:cs="Times New Roman"/>
          <w:color w:val="00B050"/>
          <w:sz w:val="24"/>
          <w:szCs w:val="24"/>
        </w:rPr>
        <w:t xml:space="preserve"> cause of inflammation at a certain place in the body.</w:t>
      </w:r>
    </w:p>
    <w:p w:rsidR="00FA4EFC"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Erythrocyte sedimentation rate (ESR)- this is a type of blood test that is used to measure how quickly the erythrocytes will settle at the bottom of a given test tube with a blood sample. In normal conditions, red blood cells settle gradually. In case we have faster compared to the normal </w:t>
      </w:r>
      <w:r w:rsidR="003844D5" w:rsidRPr="00C7499F">
        <w:rPr>
          <w:rFonts w:ascii="Times New Roman" w:eastAsia="Arial" w:hAnsi="Times New Roman" w:cs="Times New Roman"/>
          <w:color w:val="00B050"/>
          <w:sz w:val="24"/>
          <w:szCs w:val="24"/>
        </w:rPr>
        <w:t>rate;</w:t>
      </w:r>
      <w:r w:rsidRPr="00C7499F">
        <w:rPr>
          <w:rFonts w:ascii="Times New Roman" w:eastAsia="Arial" w:hAnsi="Times New Roman" w:cs="Times New Roman"/>
          <w:color w:val="00B050"/>
          <w:sz w:val="24"/>
          <w:szCs w:val="24"/>
        </w:rPr>
        <w:t xml:space="preserve"> it indicates that there is inflammation in the body. </w:t>
      </w:r>
    </w:p>
    <w:p w:rsidR="00E6054C" w:rsidRDefault="00E6054C" w:rsidP="00B13CC0">
      <w:pPr>
        <w:pStyle w:val="ListParagraph"/>
        <w:spacing w:line="480" w:lineRule="auto"/>
        <w:jc w:val="both"/>
        <w:rPr>
          <w:rFonts w:ascii="Times New Roman" w:eastAsia="Arial" w:hAnsi="Times New Roman" w:cs="Times New Roman"/>
          <w:color w:val="00B050"/>
          <w:sz w:val="24"/>
          <w:szCs w:val="24"/>
        </w:rPr>
      </w:pPr>
    </w:p>
    <w:p w:rsidR="00E6054C" w:rsidRDefault="00E6054C" w:rsidP="00B13CC0">
      <w:pPr>
        <w:pStyle w:val="ListParagraph"/>
        <w:spacing w:line="480" w:lineRule="auto"/>
        <w:jc w:val="both"/>
        <w:rPr>
          <w:rFonts w:ascii="Times New Roman" w:eastAsia="Arial" w:hAnsi="Times New Roman" w:cs="Times New Roman"/>
          <w:color w:val="00B050"/>
          <w:sz w:val="24"/>
          <w:szCs w:val="24"/>
        </w:rPr>
      </w:pPr>
    </w:p>
    <w:p w:rsidR="00E6054C" w:rsidRPr="00C7499F" w:rsidRDefault="00E6054C" w:rsidP="00B13CC0">
      <w:pPr>
        <w:pStyle w:val="ListParagraph"/>
        <w:spacing w:line="480" w:lineRule="auto"/>
        <w:jc w:val="both"/>
        <w:rPr>
          <w:rFonts w:ascii="Times New Roman" w:eastAsia="Arial" w:hAnsi="Times New Roman" w:cs="Times New Roman"/>
          <w:color w:val="00B050"/>
          <w:sz w:val="24"/>
          <w:szCs w:val="24"/>
        </w:rPr>
      </w:pPr>
    </w:p>
    <w:p w:rsidR="00835219" w:rsidRPr="00B13CC0" w:rsidRDefault="00835219" w:rsidP="00B13CC0">
      <w:pPr>
        <w:pStyle w:val="ListParagraph"/>
        <w:spacing w:line="480" w:lineRule="auto"/>
        <w:jc w:val="both"/>
        <w:rPr>
          <w:rFonts w:ascii="Times New Roman" w:eastAsia="Arial" w:hAnsi="Times New Roman" w:cs="Times New Roman"/>
          <w:sz w:val="24"/>
          <w:szCs w:val="24"/>
        </w:rPr>
      </w:pP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lastRenderedPageBreak/>
        <w:t>Describe the two types of pyrogens</w:t>
      </w:r>
      <w:r w:rsidR="00482924" w:rsidRPr="00B13CC0">
        <w:rPr>
          <w:rFonts w:ascii="Times New Roman" w:eastAsia="Arial" w:hAnsi="Times New Roman" w:cs="Times New Roman"/>
          <w:sz w:val="24"/>
          <w:szCs w:val="24"/>
        </w:rPr>
        <w:t xml:space="preserve"> (internal vs external)</w:t>
      </w:r>
      <w:r w:rsidRPr="00B13CC0">
        <w:rPr>
          <w:rFonts w:ascii="Times New Roman" w:eastAsia="Arial" w:hAnsi="Times New Roman" w:cs="Times New Roman"/>
          <w:sz w:val="24"/>
          <w:szCs w:val="24"/>
        </w:rPr>
        <w:t xml:space="preserve"> and their role in fever generation.</w:t>
      </w:r>
    </w:p>
    <w:p w:rsidR="008E15CE" w:rsidRPr="00B13CC0" w:rsidRDefault="006C338C" w:rsidP="00B13CC0">
      <w:pPr>
        <w:pStyle w:val="ListParagraph"/>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Internal/ endogeneous pyrogens</w:t>
      </w:r>
    </w:p>
    <w:p w:rsidR="008E15CE"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They enter into the perivascular space of the OVLT  across the fenestrated capillary wall for stimulation of cells to produce prostaglandin  E2(PGE2). Later diffuses into the adjacent preoptic area for upturning temperature set point thus causing fever.</w:t>
      </w:r>
    </w:p>
    <w:p w:rsidR="00A73C66"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External/exogenous pyrogens </w:t>
      </w:r>
    </w:p>
    <w:p w:rsidR="00A73C66"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They initiate fever simply by inducing the host cells also known as primary macrophages so that they can produce as well as releasing endogenous pyrogens, for example, interleukin-1 that had multiple biological functions that are essential for human immune response.</w:t>
      </w:r>
    </w:p>
    <w:p w:rsidR="00A73C66"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Differentiate between cell-mediated immunity and humoral immun</w:t>
      </w:r>
      <w:r w:rsidR="00127B10" w:rsidRPr="00B13CC0">
        <w:rPr>
          <w:rFonts w:ascii="Times New Roman" w:eastAsia="Arial" w:hAnsi="Times New Roman" w:cs="Times New Roman"/>
          <w:sz w:val="24"/>
          <w:szCs w:val="24"/>
        </w:rPr>
        <w:t>ity</w:t>
      </w:r>
    </w:p>
    <w:tbl>
      <w:tblPr>
        <w:tblStyle w:val="TableGrid"/>
        <w:tblW w:w="0" w:type="auto"/>
        <w:tblInd w:w="720" w:type="dxa"/>
        <w:tblLook w:val="04A0" w:firstRow="1" w:lastRow="0" w:firstColumn="1" w:lastColumn="0" w:noHBand="0" w:noVBand="1"/>
      </w:tblPr>
      <w:tblGrid>
        <w:gridCol w:w="5144"/>
        <w:gridCol w:w="5152"/>
      </w:tblGrid>
      <w:tr w:rsidR="000F3666" w:rsidTr="00341E87">
        <w:tc>
          <w:tcPr>
            <w:tcW w:w="5144" w:type="dxa"/>
          </w:tcPr>
          <w:p w:rsidR="00CB3049" w:rsidRPr="00C7499F" w:rsidRDefault="006C338C" w:rsidP="00B13CC0">
            <w:pPr>
              <w:pStyle w:val="ListParagraph"/>
              <w:spacing w:line="480" w:lineRule="auto"/>
              <w:ind w:left="0"/>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Humoral immunity</w:t>
            </w:r>
          </w:p>
        </w:tc>
        <w:tc>
          <w:tcPr>
            <w:tcW w:w="5152" w:type="dxa"/>
          </w:tcPr>
          <w:p w:rsidR="00CB3049" w:rsidRPr="00C7499F" w:rsidRDefault="006C338C" w:rsidP="00B13CC0">
            <w:pPr>
              <w:pStyle w:val="ListParagraph"/>
              <w:spacing w:line="480" w:lineRule="auto"/>
              <w:ind w:left="0"/>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Cell-mediated immunity</w:t>
            </w:r>
          </w:p>
        </w:tc>
      </w:tr>
      <w:tr w:rsidR="000F3666" w:rsidTr="00341E87">
        <w:tc>
          <w:tcPr>
            <w:tcW w:w="5144" w:type="dxa"/>
          </w:tcPr>
          <w:p w:rsidR="00CB3049" w:rsidRPr="00C7499F" w:rsidRDefault="006C338C" w:rsidP="00526BE3">
            <w:pPr>
              <w:pStyle w:val="ListParagraph"/>
              <w:spacing w:line="480" w:lineRule="auto"/>
              <w:ind w:left="0"/>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Secrets antibodies </w:t>
            </w:r>
            <w:r w:rsidR="00526BE3">
              <w:rPr>
                <w:rFonts w:ascii="Times New Roman" w:eastAsia="Arial" w:hAnsi="Times New Roman" w:cs="Times New Roman"/>
                <w:color w:val="00B050"/>
                <w:sz w:val="24"/>
                <w:szCs w:val="24"/>
              </w:rPr>
              <w:t>for fighting</w:t>
            </w:r>
            <w:r w:rsidRPr="00C7499F">
              <w:rPr>
                <w:rFonts w:ascii="Times New Roman" w:eastAsia="Arial" w:hAnsi="Times New Roman" w:cs="Times New Roman"/>
                <w:color w:val="00B050"/>
                <w:sz w:val="24"/>
                <w:szCs w:val="24"/>
              </w:rPr>
              <w:t xml:space="preserve"> antigens </w:t>
            </w:r>
          </w:p>
        </w:tc>
        <w:tc>
          <w:tcPr>
            <w:tcW w:w="5152" w:type="dxa"/>
          </w:tcPr>
          <w:p w:rsidR="00CB3049" w:rsidRPr="00C7499F" w:rsidRDefault="006C338C" w:rsidP="00526BE3">
            <w:pPr>
              <w:pStyle w:val="ListParagraph"/>
              <w:spacing w:line="480" w:lineRule="auto"/>
              <w:ind w:left="0"/>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Secrets cytokines while no antibody </w:t>
            </w:r>
            <w:r w:rsidR="00526BE3">
              <w:rPr>
                <w:rFonts w:ascii="Times New Roman" w:eastAsia="Arial" w:hAnsi="Times New Roman" w:cs="Times New Roman"/>
                <w:color w:val="00B050"/>
                <w:sz w:val="24"/>
                <w:szCs w:val="24"/>
              </w:rPr>
              <w:t>for fighting</w:t>
            </w:r>
            <w:r w:rsidRPr="00C7499F">
              <w:rPr>
                <w:rFonts w:ascii="Times New Roman" w:eastAsia="Arial" w:hAnsi="Times New Roman" w:cs="Times New Roman"/>
                <w:color w:val="00B050"/>
                <w:sz w:val="24"/>
                <w:szCs w:val="24"/>
              </w:rPr>
              <w:t xml:space="preserve"> the antigens </w:t>
            </w:r>
          </w:p>
        </w:tc>
      </w:tr>
      <w:tr w:rsidR="000F3666" w:rsidTr="00341E87">
        <w:tc>
          <w:tcPr>
            <w:tcW w:w="5144" w:type="dxa"/>
          </w:tcPr>
          <w:p w:rsidR="00CB3049" w:rsidRPr="00C7499F" w:rsidRDefault="006C338C" w:rsidP="00B13CC0">
            <w:pPr>
              <w:pStyle w:val="ListParagraph"/>
              <w:spacing w:line="480" w:lineRule="auto"/>
              <w:ind w:left="0"/>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Is quick in action towards antigens</w:t>
            </w:r>
          </w:p>
        </w:tc>
        <w:tc>
          <w:tcPr>
            <w:tcW w:w="5152" w:type="dxa"/>
          </w:tcPr>
          <w:p w:rsidR="00CB3049" w:rsidRPr="00C7499F" w:rsidRDefault="006C338C" w:rsidP="00526BE3">
            <w:pPr>
              <w:pStyle w:val="ListParagraph"/>
              <w:spacing w:line="480" w:lineRule="auto"/>
              <w:ind w:left="0"/>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Has a slow delay </w:t>
            </w:r>
            <w:r w:rsidR="00526BE3">
              <w:rPr>
                <w:rFonts w:ascii="Times New Roman" w:eastAsia="Arial" w:hAnsi="Times New Roman" w:cs="Times New Roman"/>
                <w:color w:val="00B050"/>
                <w:sz w:val="24"/>
                <w:szCs w:val="24"/>
              </w:rPr>
              <w:t>with a</w:t>
            </w:r>
            <w:r w:rsidRPr="00C7499F">
              <w:rPr>
                <w:rFonts w:ascii="Times New Roman" w:eastAsia="Arial" w:hAnsi="Times New Roman" w:cs="Times New Roman"/>
                <w:color w:val="00B050"/>
                <w:sz w:val="24"/>
                <w:szCs w:val="24"/>
              </w:rPr>
              <w:t xml:space="preserve"> permanent impact against any pathogens.</w:t>
            </w:r>
          </w:p>
        </w:tc>
      </w:tr>
    </w:tbl>
    <w:p w:rsidR="00CB3049" w:rsidRPr="00B13CC0" w:rsidRDefault="00CB3049" w:rsidP="00B13CC0">
      <w:pPr>
        <w:pStyle w:val="ListParagraph"/>
        <w:spacing w:line="480" w:lineRule="auto"/>
        <w:jc w:val="both"/>
        <w:rPr>
          <w:rFonts w:ascii="Times New Roman" w:eastAsia="Arial" w:hAnsi="Times New Roman" w:cs="Times New Roman"/>
          <w:sz w:val="24"/>
          <w:szCs w:val="24"/>
        </w:rPr>
      </w:pPr>
    </w:p>
    <w:p w:rsidR="00CB3049" w:rsidRPr="00B13CC0" w:rsidRDefault="00CB3049" w:rsidP="00B13CC0">
      <w:pPr>
        <w:spacing w:line="480" w:lineRule="auto"/>
        <w:jc w:val="both"/>
        <w:rPr>
          <w:rFonts w:ascii="Times New Roman" w:eastAsia="Arial" w:hAnsi="Times New Roman" w:cs="Times New Roman"/>
          <w:sz w:val="24"/>
          <w:szCs w:val="24"/>
        </w:rPr>
      </w:pPr>
    </w:p>
    <w:p w:rsidR="007F3D8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 xml:space="preserve">External </w:t>
      </w:r>
      <w:r w:rsidR="000C4B8A" w:rsidRPr="00B13CC0">
        <w:rPr>
          <w:rFonts w:ascii="Times New Roman" w:eastAsia="Arial" w:hAnsi="Times New Roman" w:cs="Times New Roman"/>
          <w:sz w:val="24"/>
          <w:szCs w:val="24"/>
        </w:rPr>
        <w:t>concerning the type of lymphocytes involved</w:t>
      </w:r>
      <w:r w:rsidR="00D15CB5" w:rsidRPr="00B13CC0">
        <w:rPr>
          <w:rFonts w:ascii="Times New Roman" w:eastAsia="Arial" w:hAnsi="Times New Roman" w:cs="Times New Roman"/>
          <w:sz w:val="24"/>
          <w:szCs w:val="24"/>
        </w:rPr>
        <w:t>.</w:t>
      </w:r>
    </w:p>
    <w:p w:rsidR="00BC4A4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Differentiate between a naïve lymphocyte and an effector lymphocyte.</w:t>
      </w:r>
    </w:p>
    <w:p w:rsidR="00341E87"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The naive </w:t>
      </w:r>
      <w:r w:rsidR="00CB5148" w:rsidRPr="00C7499F">
        <w:rPr>
          <w:rFonts w:ascii="Times New Roman" w:eastAsia="Arial" w:hAnsi="Times New Roman" w:cs="Times New Roman"/>
          <w:color w:val="00B050"/>
          <w:sz w:val="24"/>
          <w:szCs w:val="24"/>
        </w:rPr>
        <w:t>lymphocyte is</w:t>
      </w:r>
      <w:r w:rsidRPr="00C7499F">
        <w:rPr>
          <w:rFonts w:ascii="Times New Roman" w:eastAsia="Arial" w:hAnsi="Times New Roman" w:cs="Times New Roman"/>
          <w:color w:val="00B050"/>
          <w:sz w:val="24"/>
          <w:szCs w:val="24"/>
        </w:rPr>
        <w:t xml:space="preserve"> the essential </w:t>
      </w:r>
      <w:r w:rsidR="00CB5148" w:rsidRPr="00C7499F">
        <w:rPr>
          <w:rFonts w:ascii="Times New Roman" w:eastAsia="Arial" w:hAnsi="Times New Roman" w:cs="Times New Roman"/>
          <w:color w:val="00B050"/>
          <w:sz w:val="24"/>
          <w:szCs w:val="24"/>
        </w:rPr>
        <w:t>component</w:t>
      </w:r>
      <w:r w:rsidRPr="00C7499F">
        <w:rPr>
          <w:rFonts w:ascii="Times New Roman" w:eastAsia="Arial" w:hAnsi="Times New Roman" w:cs="Times New Roman"/>
          <w:color w:val="00B050"/>
          <w:sz w:val="24"/>
          <w:szCs w:val="24"/>
        </w:rPr>
        <w:t xml:space="preserve"> of the immune system </w:t>
      </w:r>
      <w:r w:rsidR="00526BE3">
        <w:rPr>
          <w:rFonts w:ascii="Times New Roman" w:eastAsia="Arial" w:hAnsi="Times New Roman" w:cs="Times New Roman"/>
          <w:color w:val="00B050"/>
          <w:sz w:val="24"/>
          <w:szCs w:val="24"/>
        </w:rPr>
        <w:t>that</w:t>
      </w:r>
      <w:r w:rsidRPr="00C7499F">
        <w:rPr>
          <w:rFonts w:ascii="Times New Roman" w:eastAsia="Arial" w:hAnsi="Times New Roman" w:cs="Times New Roman"/>
          <w:color w:val="00B050"/>
          <w:sz w:val="24"/>
          <w:szCs w:val="24"/>
        </w:rPr>
        <w:t xml:space="preserve"> enables the body </w:t>
      </w:r>
      <w:r w:rsidR="00526BE3">
        <w:rPr>
          <w:rFonts w:ascii="Times New Roman" w:eastAsia="Arial" w:hAnsi="Times New Roman" w:cs="Times New Roman"/>
          <w:color w:val="00B050"/>
          <w:sz w:val="24"/>
          <w:szCs w:val="24"/>
        </w:rPr>
        <w:t>in fighting</w:t>
      </w:r>
      <w:r w:rsidRPr="00C7499F">
        <w:rPr>
          <w:rFonts w:ascii="Times New Roman" w:eastAsia="Arial" w:hAnsi="Times New Roman" w:cs="Times New Roman"/>
          <w:color w:val="00B050"/>
          <w:sz w:val="24"/>
          <w:szCs w:val="24"/>
        </w:rPr>
        <w:t xml:space="preserve"> new and unrecognized infections as well as diseases. While the effector is simply enriched for the response to recall the antigen, they have a lower activation threshold compared to the naïve </w:t>
      </w:r>
      <w:r w:rsidR="00CB5148" w:rsidRPr="00C7499F">
        <w:rPr>
          <w:rFonts w:ascii="Times New Roman" w:eastAsia="Arial" w:hAnsi="Times New Roman" w:cs="Times New Roman"/>
          <w:color w:val="00B050"/>
          <w:sz w:val="24"/>
          <w:szCs w:val="24"/>
        </w:rPr>
        <w:t>lymphocyte</w:t>
      </w:r>
      <w:r w:rsidR="00526BE3">
        <w:rPr>
          <w:rFonts w:ascii="Times New Roman" w:eastAsia="Arial" w:hAnsi="Times New Roman" w:cs="Times New Roman"/>
          <w:color w:val="00B050"/>
          <w:sz w:val="24"/>
          <w:szCs w:val="24"/>
        </w:rPr>
        <w:t>.</w:t>
      </w:r>
    </w:p>
    <w:p w:rsidR="00526BE3" w:rsidRPr="00C7499F" w:rsidRDefault="00526BE3" w:rsidP="00B13CC0">
      <w:pPr>
        <w:pStyle w:val="ListParagraph"/>
        <w:spacing w:line="480" w:lineRule="auto"/>
        <w:jc w:val="both"/>
        <w:rPr>
          <w:rFonts w:ascii="Times New Roman" w:eastAsia="Arial" w:hAnsi="Times New Roman" w:cs="Times New Roman"/>
          <w:color w:val="00B050"/>
          <w:sz w:val="24"/>
          <w:szCs w:val="24"/>
        </w:rPr>
      </w:pPr>
    </w:p>
    <w:p w:rsidR="00BC4A4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lastRenderedPageBreak/>
        <w:t>Draw the process of activation of a naïve cytotoxic T cell against body cells that are infected or malignant. Show the surfaces of the two cells involved and label the following: MCH I, TCR, CD8, a fragment of the antigenic protein. Photograph your drawing and insert it here.</w:t>
      </w:r>
    </w:p>
    <w:p w:rsidR="00571D39" w:rsidRPr="00B13CC0" w:rsidRDefault="00571D39" w:rsidP="00B13CC0">
      <w:pPr>
        <w:pStyle w:val="ListParagraph"/>
        <w:spacing w:line="480" w:lineRule="auto"/>
        <w:jc w:val="both"/>
        <w:rPr>
          <w:rFonts w:ascii="Times New Roman" w:eastAsia="Arial" w:hAnsi="Times New Roman" w:cs="Times New Roman"/>
          <w:sz w:val="24"/>
          <w:szCs w:val="24"/>
        </w:rPr>
      </w:pPr>
    </w:p>
    <w:p w:rsidR="00C5319A" w:rsidRPr="00B13CC0" w:rsidRDefault="006C338C" w:rsidP="00B13CC0">
      <w:pPr>
        <w:spacing w:line="480" w:lineRule="auto"/>
        <w:jc w:val="both"/>
        <w:rPr>
          <w:rFonts w:ascii="Times New Roman" w:hAnsi="Times New Roman" w:cs="Times New Roman"/>
          <w:sz w:val="24"/>
          <w:szCs w:val="24"/>
        </w:rPr>
      </w:pPr>
      <w:r w:rsidRPr="00B13CC0">
        <w:rPr>
          <w:rFonts w:ascii="Times New Roman" w:hAnsi="Times New Roman" w:cs="Times New Roman"/>
          <w:noProof/>
          <w:sz w:val="24"/>
          <w:szCs w:val="24"/>
        </w:rPr>
        <w:drawing>
          <wp:inline distT="0" distB="0" distL="0" distR="0">
            <wp:extent cx="5024566" cy="5146766"/>
            <wp:effectExtent l="0" t="4128" r="953" b="952"/>
            <wp:docPr id="4" name="Picture 4" descr="C:\Users\TEMP.DESKTOP-5QQD4IQ\AppData\Local\Microsoft\Windows\INetCache\Content.Word\IMG_20210611_160652_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descr="C:\Users\TEMP.DESKTOP-5QQD4IQ\AppData\Local\Microsoft\Windows\INetCache\Content.Word\IMG_20210611_160652_287.jpg"/>
                    <pic:cNvPicPr>
                      <a:picLocks noChangeAspect="1" noChangeArrowheads="1"/>
                    </pic:cNvPicPr>
                  </pic:nvPicPr>
                  <pic:blipFill>
                    <a:blip r:embed="rId7" cstate="print">
                      <a:extLst>
                        <a:ext uri="{28A0092B-C50C-407E-A947-70E740481C1C}">
                          <a14:useLocalDpi xmlns:a14="http://schemas.microsoft.com/office/drawing/2010/main" val="0"/>
                        </a:ext>
                      </a:extLst>
                    </a:blip>
                    <a:srcRect l="9892" r="16877"/>
                    <a:stretch>
                      <a:fillRect/>
                    </a:stretch>
                  </pic:blipFill>
                  <pic:spPr bwMode="auto">
                    <a:xfrm rot="5400000">
                      <a:off x="0" y="0"/>
                      <a:ext cx="5022198" cy="5144340"/>
                    </a:xfrm>
                    <a:prstGeom prst="rect">
                      <a:avLst/>
                    </a:prstGeom>
                    <a:noFill/>
                    <a:ln>
                      <a:noFill/>
                    </a:ln>
                    <a:extLst>
                      <a:ext uri="{53640926-AAD7-44D8-BBD7-CCE9431645EC}">
                        <a14:shadowObscured xmlns:a14="http://schemas.microsoft.com/office/drawing/2010/main"/>
                      </a:ext>
                    </a:extLst>
                  </pic:spPr>
                </pic:pic>
              </a:graphicData>
            </a:graphic>
          </wp:inline>
        </w:drawing>
      </w:r>
    </w:p>
    <w:p w:rsidR="00CF5AD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functions of the effector cells and the memory cells that result from the clonal expansion of an activated cytotoxic T cell.</w:t>
      </w:r>
    </w:p>
    <w:p w:rsidR="00CF5ADF" w:rsidRPr="00C7499F" w:rsidRDefault="00526BE3"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Effector cells </w:t>
      </w:r>
      <w:r>
        <w:rPr>
          <w:rFonts w:ascii="Times New Roman" w:eastAsia="Arial" w:hAnsi="Times New Roman" w:cs="Times New Roman"/>
          <w:color w:val="00B050"/>
          <w:sz w:val="24"/>
          <w:szCs w:val="24"/>
        </w:rPr>
        <w:t xml:space="preserve">become the </w:t>
      </w:r>
      <w:r w:rsidR="006C338C" w:rsidRPr="00C7499F">
        <w:rPr>
          <w:rFonts w:ascii="Times New Roman" w:eastAsia="Arial" w:hAnsi="Times New Roman" w:cs="Times New Roman"/>
          <w:color w:val="00B050"/>
          <w:sz w:val="24"/>
          <w:szCs w:val="24"/>
        </w:rPr>
        <w:t xml:space="preserve">essential components of the immune system </w:t>
      </w:r>
      <w:r>
        <w:rPr>
          <w:rFonts w:ascii="Times New Roman" w:eastAsia="Arial" w:hAnsi="Times New Roman" w:cs="Times New Roman"/>
          <w:color w:val="00B050"/>
          <w:sz w:val="24"/>
          <w:szCs w:val="24"/>
        </w:rPr>
        <w:t xml:space="preserve">that enables the </w:t>
      </w:r>
      <w:r w:rsidR="006C338C" w:rsidRPr="00C7499F">
        <w:rPr>
          <w:rFonts w:ascii="Times New Roman" w:eastAsia="Arial" w:hAnsi="Times New Roman" w:cs="Times New Roman"/>
          <w:color w:val="00B050"/>
          <w:sz w:val="24"/>
          <w:szCs w:val="24"/>
        </w:rPr>
        <w:t xml:space="preserve">body </w:t>
      </w:r>
      <w:r>
        <w:rPr>
          <w:rFonts w:ascii="Times New Roman" w:eastAsia="Arial" w:hAnsi="Times New Roman" w:cs="Times New Roman"/>
          <w:color w:val="00B050"/>
          <w:sz w:val="24"/>
          <w:szCs w:val="24"/>
        </w:rPr>
        <w:t>in</w:t>
      </w:r>
      <w:r w:rsidR="006C338C" w:rsidRPr="00C7499F">
        <w:rPr>
          <w:rFonts w:ascii="Times New Roman" w:eastAsia="Arial" w:hAnsi="Times New Roman" w:cs="Times New Roman"/>
          <w:color w:val="00B050"/>
          <w:sz w:val="24"/>
          <w:szCs w:val="24"/>
        </w:rPr>
        <w:t xml:space="preserve"> fighting new and unrecognized infections as well as diseases. While the memory cells are simply enriched for the response to recall the antigen, they have a lower activation threshold compared to the naïve lymphocyte</w:t>
      </w:r>
    </w:p>
    <w:p w:rsidR="00CF5ADF" w:rsidRPr="00C7499F" w:rsidRDefault="00CF5ADF" w:rsidP="00B13CC0">
      <w:pPr>
        <w:pStyle w:val="ListParagraph"/>
        <w:spacing w:line="480" w:lineRule="auto"/>
        <w:jc w:val="both"/>
        <w:rPr>
          <w:rFonts w:ascii="Times New Roman" w:eastAsia="Arial" w:hAnsi="Times New Roman" w:cs="Times New Roman"/>
          <w:color w:val="00B050"/>
          <w:sz w:val="24"/>
          <w:szCs w:val="24"/>
        </w:rPr>
      </w:pPr>
    </w:p>
    <w:p w:rsidR="00CF5AD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lastRenderedPageBreak/>
        <w:t>An activated cytotoxic T cell differentiates into effector cytotoxic T cells and memory cytotoxic T cells during clonal expansion. Explain what differentiation means at the molecular (DNA) level.</w:t>
      </w:r>
    </w:p>
    <w:p w:rsidR="003420AE"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Cellular differentiation is the process </w:t>
      </w:r>
      <w:r w:rsidR="00526BE3">
        <w:rPr>
          <w:rFonts w:ascii="Times New Roman" w:eastAsia="Arial" w:hAnsi="Times New Roman" w:cs="Times New Roman"/>
          <w:color w:val="00B050"/>
          <w:sz w:val="24"/>
          <w:szCs w:val="24"/>
        </w:rPr>
        <w:t xml:space="preserve">through which </w:t>
      </w:r>
      <w:r w:rsidR="00526BE3" w:rsidRPr="00C7499F">
        <w:rPr>
          <w:rFonts w:ascii="Times New Roman" w:eastAsia="Arial" w:hAnsi="Times New Roman" w:cs="Times New Roman"/>
          <w:color w:val="00B050"/>
          <w:sz w:val="24"/>
          <w:szCs w:val="24"/>
        </w:rPr>
        <w:t>a</w:t>
      </w:r>
      <w:r w:rsidRPr="00C7499F">
        <w:rPr>
          <w:rFonts w:ascii="Times New Roman" w:eastAsia="Arial" w:hAnsi="Times New Roman" w:cs="Times New Roman"/>
          <w:color w:val="00B050"/>
          <w:sz w:val="24"/>
          <w:szCs w:val="24"/>
        </w:rPr>
        <w:t xml:space="preserve"> cell changes </w:t>
      </w:r>
      <w:r w:rsidR="00526BE3">
        <w:rPr>
          <w:rFonts w:ascii="Times New Roman" w:eastAsia="Arial" w:hAnsi="Times New Roman" w:cs="Times New Roman"/>
          <w:color w:val="00B050"/>
          <w:sz w:val="24"/>
          <w:szCs w:val="24"/>
        </w:rPr>
        <w:t xml:space="preserve">its </w:t>
      </w:r>
      <w:r w:rsidRPr="00C7499F">
        <w:rPr>
          <w:rFonts w:ascii="Times New Roman" w:eastAsia="Arial" w:hAnsi="Times New Roman" w:cs="Times New Roman"/>
          <w:color w:val="00B050"/>
          <w:sz w:val="24"/>
          <w:szCs w:val="24"/>
        </w:rPr>
        <w:t>gene expression to become a more specific type of a given cell.</w:t>
      </w:r>
      <w:r w:rsidR="007B24C2" w:rsidRPr="00C7499F">
        <w:rPr>
          <w:rFonts w:ascii="Times New Roman" w:eastAsia="Arial" w:hAnsi="Times New Roman" w:cs="Times New Roman"/>
          <w:color w:val="00B050"/>
          <w:sz w:val="24"/>
          <w:szCs w:val="24"/>
        </w:rPr>
        <w:t xml:space="preserve"> That single cell will carry the DNA coding for all the proteins the adult organism is going to use.</w:t>
      </w:r>
    </w:p>
    <w:p w:rsidR="00CF5ADF"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Draw the process of activation of a naïve helper T cell against an antigen that is presented by a dendritic cell. Show the surfaces of the two cells involved and label the following: MCH II, TCR, CD4, IL-2, IL2 receptor, and a fragment of the antigenic protein. Photograph your drawing and insert it here.</w:t>
      </w:r>
    </w:p>
    <w:p w:rsidR="00CF5ADF" w:rsidRPr="00B13CC0" w:rsidRDefault="006C338C" w:rsidP="00B13CC0">
      <w:pPr>
        <w:spacing w:line="480" w:lineRule="auto"/>
        <w:jc w:val="both"/>
        <w:rPr>
          <w:rFonts w:ascii="Times New Roman" w:hAnsi="Times New Roman" w:cs="Times New Roman"/>
          <w:sz w:val="24"/>
          <w:szCs w:val="24"/>
        </w:rPr>
      </w:pPr>
      <w:r w:rsidRPr="00B13CC0">
        <w:rPr>
          <w:rFonts w:ascii="Times New Roman" w:hAnsi="Times New Roman" w:cs="Times New Roman"/>
          <w:noProof/>
          <w:sz w:val="24"/>
          <w:szCs w:val="24"/>
        </w:rPr>
        <w:drawing>
          <wp:inline distT="0" distB="0" distL="0" distR="0">
            <wp:extent cx="6858000" cy="5144340"/>
            <wp:effectExtent l="0" t="0" r="0" b="0"/>
            <wp:docPr id="6" name="Picture 6" descr="C:\Users\TEMP.DESKTOP-5QQD4IQ\AppData\Local\Microsoft\Windows\INetCache\Content.Word\IMG_20210611_173518_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6" descr="C:\Users\TEMP.DESKTOP-5QQD4IQ\AppData\Local\Microsoft\Windows\INetCache\Content.Word\IMG_20210611_173518_855.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58000" cy="5144340"/>
                    </a:xfrm>
                    <a:prstGeom prst="rect">
                      <a:avLst/>
                    </a:prstGeom>
                    <a:noFill/>
                    <a:ln>
                      <a:noFill/>
                    </a:ln>
                  </pic:spPr>
                </pic:pic>
              </a:graphicData>
            </a:graphic>
          </wp:inline>
        </w:drawing>
      </w:r>
    </w:p>
    <w:p w:rsidR="00532C95" w:rsidRPr="00B13CC0" w:rsidRDefault="00532C95" w:rsidP="00B13CC0">
      <w:pPr>
        <w:spacing w:line="480" w:lineRule="auto"/>
        <w:jc w:val="both"/>
        <w:rPr>
          <w:rFonts w:ascii="Times New Roman" w:hAnsi="Times New Roman" w:cs="Times New Roman"/>
          <w:sz w:val="24"/>
          <w:szCs w:val="24"/>
        </w:rPr>
      </w:pPr>
    </w:p>
    <w:p w:rsidR="00532C95" w:rsidRPr="00B13CC0" w:rsidRDefault="00532C95" w:rsidP="00B13CC0">
      <w:pPr>
        <w:spacing w:line="480" w:lineRule="auto"/>
        <w:jc w:val="both"/>
        <w:rPr>
          <w:rFonts w:ascii="Times New Roman" w:hAnsi="Times New Roman" w:cs="Times New Roman"/>
          <w:sz w:val="24"/>
          <w:szCs w:val="24"/>
        </w:rPr>
      </w:pPr>
    </w:p>
    <w:p w:rsidR="00532C95"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lastRenderedPageBreak/>
        <w:t>Describe the functions of the effector cells and the memory cells that result from the clonal expansion of an activated helper T cell.</w:t>
      </w:r>
    </w:p>
    <w:p w:rsidR="00B31782"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Effector cells-</w:t>
      </w:r>
      <w:r w:rsidR="005055EE" w:rsidRPr="00C7499F">
        <w:rPr>
          <w:rFonts w:ascii="Times New Roman" w:eastAsia="Arial" w:hAnsi="Times New Roman" w:cs="Times New Roman"/>
          <w:color w:val="00B050"/>
          <w:sz w:val="24"/>
          <w:szCs w:val="24"/>
        </w:rPr>
        <w:t>These are</w:t>
      </w:r>
      <w:r w:rsidR="008E0390" w:rsidRPr="00C7499F">
        <w:rPr>
          <w:rFonts w:ascii="Times New Roman" w:eastAsia="Arial" w:hAnsi="Times New Roman" w:cs="Times New Roman"/>
          <w:color w:val="00B050"/>
          <w:sz w:val="24"/>
          <w:szCs w:val="24"/>
        </w:rPr>
        <w:t xml:space="preserve"> the relatively short-lived and activated cells that defend the body in an</w:t>
      </w:r>
      <w:r w:rsidR="005055EE">
        <w:rPr>
          <w:rFonts w:ascii="Times New Roman" w:eastAsia="Arial" w:hAnsi="Times New Roman" w:cs="Times New Roman"/>
          <w:color w:val="00B050"/>
          <w:sz w:val="24"/>
          <w:szCs w:val="24"/>
        </w:rPr>
        <w:t>y</w:t>
      </w:r>
      <w:r w:rsidR="008E0390" w:rsidRPr="00C7499F">
        <w:rPr>
          <w:rFonts w:ascii="Times New Roman" w:eastAsia="Arial" w:hAnsi="Times New Roman" w:cs="Times New Roman"/>
          <w:color w:val="00B050"/>
          <w:sz w:val="24"/>
          <w:szCs w:val="24"/>
        </w:rPr>
        <w:t xml:space="preserve"> immune response. </w:t>
      </w:r>
      <w:r w:rsidRPr="00C7499F">
        <w:rPr>
          <w:rFonts w:ascii="Times New Roman" w:eastAsia="Arial" w:hAnsi="Times New Roman" w:cs="Times New Roman"/>
          <w:color w:val="00B050"/>
          <w:sz w:val="24"/>
          <w:szCs w:val="24"/>
        </w:rPr>
        <w:t>They</w:t>
      </w:r>
      <w:r w:rsidR="008E0390" w:rsidRPr="00C7499F">
        <w:rPr>
          <w:rFonts w:ascii="Times New Roman" w:eastAsia="Arial" w:hAnsi="Times New Roman" w:cs="Times New Roman"/>
          <w:color w:val="00B050"/>
          <w:sz w:val="24"/>
          <w:szCs w:val="24"/>
        </w:rPr>
        <w:t xml:space="preserve"> secret antibodies to activate the T </w:t>
      </w:r>
      <w:r w:rsidRPr="00C7499F">
        <w:rPr>
          <w:rFonts w:ascii="Times New Roman" w:eastAsia="Arial" w:hAnsi="Times New Roman" w:cs="Times New Roman"/>
          <w:color w:val="00B050"/>
          <w:sz w:val="24"/>
          <w:szCs w:val="24"/>
        </w:rPr>
        <w:t>cells inclusion</w:t>
      </w:r>
      <w:r w:rsidR="008E0390" w:rsidRPr="00C7499F">
        <w:rPr>
          <w:rFonts w:ascii="Times New Roman" w:eastAsia="Arial" w:hAnsi="Times New Roman" w:cs="Times New Roman"/>
          <w:color w:val="00B050"/>
          <w:sz w:val="24"/>
          <w:szCs w:val="24"/>
        </w:rPr>
        <w:t xml:space="preserve"> of cytotoxic T cells as well as the helper T- cells which enables to carry the cell-mediated response.</w:t>
      </w:r>
      <w:r w:rsidRPr="00C7499F">
        <w:rPr>
          <w:rFonts w:ascii="Times New Roman" w:eastAsia="Arial" w:hAnsi="Times New Roman" w:cs="Times New Roman"/>
          <w:color w:val="00B050"/>
          <w:sz w:val="24"/>
          <w:szCs w:val="24"/>
        </w:rPr>
        <w:t xml:space="preserve"> On the other side, the memory T cells </w:t>
      </w:r>
      <w:r w:rsidR="00563495" w:rsidRPr="00C7499F">
        <w:rPr>
          <w:rFonts w:ascii="Times New Roman" w:eastAsia="Arial" w:hAnsi="Times New Roman" w:cs="Times New Roman"/>
          <w:color w:val="00B050"/>
          <w:sz w:val="24"/>
          <w:szCs w:val="24"/>
        </w:rPr>
        <w:t>become a necessity for protective immunity against the invading pathogens more so under conditions of immunosuppression. It is also noted that their presence threatens the transplant's survival thus making the transplantation a great challenge.</w:t>
      </w:r>
    </w:p>
    <w:p w:rsidR="008E0390" w:rsidRPr="00B13CC0" w:rsidRDefault="008E0390" w:rsidP="00B13CC0">
      <w:pPr>
        <w:pStyle w:val="ListParagraph"/>
        <w:spacing w:line="480" w:lineRule="auto"/>
        <w:jc w:val="both"/>
        <w:rPr>
          <w:rFonts w:ascii="Times New Roman" w:eastAsia="Arial" w:hAnsi="Times New Roman" w:cs="Times New Roman"/>
          <w:sz w:val="24"/>
          <w:szCs w:val="24"/>
        </w:rPr>
      </w:pPr>
    </w:p>
    <w:p w:rsidR="008E0390" w:rsidRPr="00B13CC0" w:rsidRDefault="008E0390" w:rsidP="00B13CC0">
      <w:pPr>
        <w:pStyle w:val="ListParagraph"/>
        <w:spacing w:line="480" w:lineRule="auto"/>
        <w:jc w:val="both"/>
        <w:rPr>
          <w:rFonts w:ascii="Times New Roman" w:eastAsia="Arial" w:hAnsi="Times New Roman" w:cs="Times New Roman"/>
          <w:sz w:val="24"/>
          <w:szCs w:val="24"/>
        </w:rPr>
      </w:pPr>
    </w:p>
    <w:p w:rsidR="00532C95"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Differentiate between the activities of the two types of effector helper T cells: TH1 cells and TH2 cells.</w:t>
      </w:r>
    </w:p>
    <w:p w:rsidR="006C4209"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Th2 and Th1 play a great role in immunity. Th2 stimulates humoral immune response as it promotes B cell proliferation as induces antibody production. On the other side, Th1 cells stimulate the cellular immune response which participates in the inhibition of macrophage activation as it stimulates B cells so that it produces IgM, IgG1.</w:t>
      </w:r>
    </w:p>
    <w:p w:rsidR="00532C95"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Differentiate between NK cell recognition of an injured (infected or malignant) host cell and cytotoxic T cell recognition of an injured host cell concerning specificity.</w:t>
      </w:r>
    </w:p>
    <w:p w:rsidR="00D50AFF"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 xml:space="preserve">NK cells do </w:t>
      </w:r>
      <w:r w:rsidR="002F5842" w:rsidRPr="00C7499F">
        <w:rPr>
          <w:rFonts w:ascii="Times New Roman" w:eastAsia="Arial" w:hAnsi="Times New Roman" w:cs="Times New Roman"/>
          <w:color w:val="00B050"/>
          <w:sz w:val="24"/>
          <w:szCs w:val="24"/>
        </w:rPr>
        <w:t>recognize</w:t>
      </w:r>
      <w:r w:rsidRPr="00C7499F">
        <w:rPr>
          <w:rFonts w:ascii="Times New Roman" w:eastAsia="Arial" w:hAnsi="Times New Roman" w:cs="Times New Roman"/>
          <w:color w:val="00B050"/>
          <w:sz w:val="24"/>
          <w:szCs w:val="24"/>
        </w:rPr>
        <w:t xml:space="preserve"> and kill cells that have downregulated MHC class I molecules from their cell surface. They express the low-affinity IgG </w:t>
      </w:r>
      <w:r w:rsidR="002F5842" w:rsidRPr="00C7499F">
        <w:rPr>
          <w:rFonts w:ascii="Times New Roman" w:eastAsia="Arial" w:hAnsi="Times New Roman" w:cs="Times New Roman"/>
          <w:color w:val="00B050"/>
          <w:sz w:val="24"/>
          <w:szCs w:val="24"/>
        </w:rPr>
        <w:t>receptor</w:t>
      </w:r>
      <w:r w:rsidRPr="00C7499F">
        <w:rPr>
          <w:rFonts w:ascii="Times New Roman" w:eastAsia="Arial" w:hAnsi="Times New Roman" w:cs="Times New Roman"/>
          <w:color w:val="00B050"/>
          <w:sz w:val="24"/>
          <w:szCs w:val="24"/>
        </w:rPr>
        <w:t xml:space="preserve"> CD16. The will help them </w:t>
      </w:r>
      <w:r w:rsidR="0067670A">
        <w:rPr>
          <w:rFonts w:ascii="Times New Roman" w:eastAsia="Arial" w:hAnsi="Times New Roman" w:cs="Times New Roman"/>
          <w:color w:val="00B050"/>
          <w:sz w:val="24"/>
          <w:szCs w:val="24"/>
        </w:rPr>
        <w:t xml:space="preserve">also </w:t>
      </w:r>
      <w:bookmarkStart w:id="0" w:name="_GoBack"/>
      <w:bookmarkEnd w:id="0"/>
      <w:r w:rsidRPr="00C7499F">
        <w:rPr>
          <w:rFonts w:ascii="Times New Roman" w:eastAsia="Arial" w:hAnsi="Times New Roman" w:cs="Times New Roman"/>
          <w:color w:val="00B050"/>
          <w:sz w:val="24"/>
          <w:szCs w:val="24"/>
        </w:rPr>
        <w:t xml:space="preserve">to recognize and kill the target cells that are opsonized with the antibodies by the </w:t>
      </w:r>
      <w:r w:rsidR="002F5842" w:rsidRPr="00C7499F">
        <w:rPr>
          <w:rFonts w:ascii="Times New Roman" w:eastAsia="Arial" w:hAnsi="Times New Roman" w:cs="Times New Roman"/>
          <w:color w:val="00B050"/>
          <w:sz w:val="24"/>
          <w:szCs w:val="24"/>
        </w:rPr>
        <w:t>antibody</w:t>
      </w:r>
      <w:r w:rsidRPr="00C7499F">
        <w:rPr>
          <w:rFonts w:ascii="Times New Roman" w:eastAsia="Arial" w:hAnsi="Times New Roman" w:cs="Times New Roman"/>
          <w:color w:val="00B050"/>
          <w:sz w:val="24"/>
          <w:szCs w:val="24"/>
        </w:rPr>
        <w:t xml:space="preserve">-dependent cell that is mediated cytotoxicity. On the other side, </w:t>
      </w:r>
      <w:r w:rsidR="00692BFE" w:rsidRPr="00C7499F">
        <w:rPr>
          <w:rFonts w:ascii="Times New Roman" w:eastAsia="Arial" w:hAnsi="Times New Roman" w:cs="Times New Roman"/>
          <w:color w:val="00B050"/>
          <w:sz w:val="24"/>
          <w:szCs w:val="24"/>
        </w:rPr>
        <w:t xml:space="preserve">the cytotoxic T cell </w:t>
      </w:r>
      <w:r w:rsidR="001C4668" w:rsidRPr="00C7499F">
        <w:rPr>
          <w:rFonts w:ascii="Times New Roman" w:eastAsia="Arial" w:hAnsi="Times New Roman" w:cs="Times New Roman"/>
          <w:color w:val="00B050"/>
          <w:sz w:val="24"/>
          <w:szCs w:val="24"/>
        </w:rPr>
        <w:t>primarily</w:t>
      </w:r>
      <w:r w:rsidR="00692BFE" w:rsidRPr="00C7499F">
        <w:rPr>
          <w:rFonts w:ascii="Times New Roman" w:eastAsia="Arial" w:hAnsi="Times New Roman" w:cs="Times New Roman"/>
          <w:color w:val="00B050"/>
          <w:sz w:val="24"/>
          <w:szCs w:val="24"/>
        </w:rPr>
        <w:t xml:space="preserve"> acts by the calcium-dependent release of </w:t>
      </w:r>
      <w:r w:rsidR="00A33408" w:rsidRPr="00C7499F">
        <w:rPr>
          <w:rFonts w:ascii="Times New Roman" w:eastAsia="Arial" w:hAnsi="Times New Roman" w:cs="Times New Roman"/>
          <w:color w:val="00B050"/>
          <w:sz w:val="24"/>
          <w:szCs w:val="24"/>
        </w:rPr>
        <w:t>the specialized</w:t>
      </w:r>
      <w:r w:rsidR="00692BFE" w:rsidRPr="00C7499F">
        <w:rPr>
          <w:rFonts w:ascii="Times New Roman" w:eastAsia="Arial" w:hAnsi="Times New Roman" w:cs="Times New Roman"/>
          <w:color w:val="00B050"/>
          <w:sz w:val="24"/>
          <w:szCs w:val="24"/>
        </w:rPr>
        <w:t xml:space="preserve"> </w:t>
      </w:r>
      <w:r w:rsidR="00A33408" w:rsidRPr="00C7499F">
        <w:rPr>
          <w:rFonts w:ascii="Times New Roman" w:eastAsia="Arial" w:hAnsi="Times New Roman" w:cs="Times New Roman"/>
          <w:color w:val="00B050"/>
          <w:sz w:val="24"/>
          <w:szCs w:val="24"/>
        </w:rPr>
        <w:t xml:space="preserve">lytic granules upon recognition of antigen on the surface of the target cell. It is also noted that granules which store and granzymes perforin </w:t>
      </w:r>
      <w:r w:rsidR="001B203B" w:rsidRPr="00C7499F">
        <w:rPr>
          <w:rFonts w:ascii="Times New Roman" w:eastAsia="Arial" w:hAnsi="Times New Roman" w:cs="Times New Roman"/>
          <w:color w:val="00B050"/>
          <w:sz w:val="24"/>
          <w:szCs w:val="24"/>
        </w:rPr>
        <w:t>are seen in armed CD8 of the cytotoxic effector cells based on the tissue lesions.</w:t>
      </w:r>
    </w:p>
    <w:p w:rsidR="00532C95"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the two ways NK cells and cytotoxic T cells kill a target host cell (perforins/granzymes vs FasL).</w:t>
      </w:r>
    </w:p>
    <w:p w:rsidR="00532C95"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lastRenderedPageBreak/>
        <w:t xml:space="preserve">The NK cells are activated for the response to the macrophage or interferons that are derived from cytokines. They serve to contain viral infections whereas the adaptive immune </w:t>
      </w:r>
      <w:r w:rsidR="00C25DDA" w:rsidRPr="00C7499F">
        <w:rPr>
          <w:rFonts w:ascii="Times New Roman" w:eastAsia="Arial" w:hAnsi="Times New Roman" w:cs="Times New Roman"/>
          <w:color w:val="00B050"/>
          <w:sz w:val="24"/>
          <w:szCs w:val="24"/>
        </w:rPr>
        <w:t>responses do</w:t>
      </w:r>
      <w:r w:rsidRPr="00C7499F">
        <w:rPr>
          <w:rFonts w:ascii="Times New Roman" w:eastAsia="Arial" w:hAnsi="Times New Roman" w:cs="Times New Roman"/>
          <w:color w:val="00B050"/>
          <w:sz w:val="24"/>
          <w:szCs w:val="24"/>
        </w:rPr>
        <w:t xml:space="preserve"> generate the antigen-specific cytotoxic T cells that can clear the infection. The NK cells do work to control viral infections; this is by secreting TNFα and IFNy.   </w:t>
      </w:r>
    </w:p>
    <w:p w:rsidR="00532C95" w:rsidRPr="00B13CC0" w:rsidRDefault="006C338C" w:rsidP="00B13CC0">
      <w:pPr>
        <w:pStyle w:val="ListParagraph"/>
        <w:numPr>
          <w:ilvl w:val="0"/>
          <w:numId w:val="1"/>
        </w:numPr>
        <w:spacing w:line="480" w:lineRule="auto"/>
        <w:jc w:val="both"/>
        <w:rPr>
          <w:rFonts w:ascii="Times New Roman" w:eastAsia="Arial" w:hAnsi="Times New Roman" w:cs="Times New Roman"/>
          <w:sz w:val="24"/>
          <w:szCs w:val="24"/>
        </w:rPr>
      </w:pPr>
      <w:r w:rsidRPr="00B13CC0">
        <w:rPr>
          <w:rFonts w:ascii="Times New Roman" w:eastAsia="Arial" w:hAnsi="Times New Roman" w:cs="Times New Roman"/>
          <w:sz w:val="24"/>
          <w:szCs w:val="24"/>
        </w:rPr>
        <w:t>Describe how the antigens involved in cytotoxic T cell activation differ from the antigens involved in helper T cell activation. (Where are the antigens synthesized in each case?)</w:t>
      </w:r>
    </w:p>
    <w:p w:rsidR="00D16D6B" w:rsidRPr="00C7499F" w:rsidRDefault="006C338C" w:rsidP="00B13CC0">
      <w:pPr>
        <w:pStyle w:val="ListParagraph"/>
        <w:spacing w:line="480" w:lineRule="auto"/>
        <w:jc w:val="both"/>
        <w:rPr>
          <w:rFonts w:ascii="Times New Roman" w:eastAsia="Arial" w:hAnsi="Times New Roman" w:cs="Times New Roman"/>
          <w:color w:val="00B050"/>
          <w:sz w:val="24"/>
          <w:szCs w:val="24"/>
        </w:rPr>
      </w:pPr>
      <w:r w:rsidRPr="00C7499F">
        <w:rPr>
          <w:rFonts w:ascii="Times New Roman" w:eastAsia="Arial" w:hAnsi="Times New Roman" w:cs="Times New Roman"/>
          <w:color w:val="00B050"/>
          <w:sz w:val="24"/>
          <w:szCs w:val="24"/>
        </w:rPr>
        <w:t>T cells help other cells of the immune system while on the other side the cytot</w:t>
      </w:r>
      <w:r w:rsidR="009B30D7" w:rsidRPr="00C7499F">
        <w:rPr>
          <w:rFonts w:ascii="Times New Roman" w:eastAsia="Arial" w:hAnsi="Times New Roman" w:cs="Times New Roman"/>
          <w:color w:val="00B050"/>
          <w:sz w:val="24"/>
          <w:szCs w:val="24"/>
        </w:rPr>
        <w:t>o</w:t>
      </w:r>
      <w:r w:rsidRPr="00C7499F">
        <w:rPr>
          <w:rFonts w:ascii="Times New Roman" w:eastAsia="Arial" w:hAnsi="Times New Roman" w:cs="Times New Roman"/>
          <w:color w:val="00B050"/>
          <w:sz w:val="24"/>
          <w:szCs w:val="24"/>
        </w:rPr>
        <w:t xml:space="preserve">xic T cells kill virally infected </w:t>
      </w:r>
      <w:r w:rsidR="004C448F" w:rsidRPr="00C7499F">
        <w:rPr>
          <w:rFonts w:ascii="Times New Roman" w:eastAsia="Arial" w:hAnsi="Times New Roman" w:cs="Times New Roman"/>
          <w:color w:val="00B050"/>
          <w:sz w:val="24"/>
          <w:szCs w:val="24"/>
        </w:rPr>
        <w:t>cells as</w:t>
      </w:r>
      <w:r w:rsidRPr="00C7499F">
        <w:rPr>
          <w:rFonts w:ascii="Times New Roman" w:eastAsia="Arial" w:hAnsi="Times New Roman" w:cs="Times New Roman"/>
          <w:color w:val="00B050"/>
          <w:sz w:val="24"/>
          <w:szCs w:val="24"/>
        </w:rPr>
        <w:t xml:space="preserve"> well as tumors. But for the antibody, the </w:t>
      </w:r>
      <w:r w:rsidR="004C448F" w:rsidRPr="00C7499F">
        <w:rPr>
          <w:rFonts w:ascii="Times New Roman" w:eastAsia="Arial" w:hAnsi="Times New Roman" w:cs="Times New Roman"/>
          <w:color w:val="00B050"/>
          <w:sz w:val="24"/>
          <w:szCs w:val="24"/>
        </w:rPr>
        <w:t>TCR cannot</w:t>
      </w:r>
      <w:r w:rsidRPr="00C7499F">
        <w:rPr>
          <w:rFonts w:ascii="Times New Roman" w:eastAsia="Arial" w:hAnsi="Times New Roman" w:cs="Times New Roman"/>
          <w:color w:val="00B050"/>
          <w:sz w:val="24"/>
          <w:szCs w:val="24"/>
        </w:rPr>
        <w:t xml:space="preserve"> be able to bind antigen </w:t>
      </w:r>
      <w:r w:rsidR="004C448F" w:rsidRPr="00C7499F">
        <w:rPr>
          <w:rFonts w:ascii="Times New Roman" w:eastAsia="Arial" w:hAnsi="Times New Roman" w:cs="Times New Roman"/>
          <w:color w:val="00B050"/>
          <w:sz w:val="24"/>
          <w:szCs w:val="24"/>
        </w:rPr>
        <w:t>directly</w:t>
      </w:r>
      <w:r w:rsidRPr="00C7499F">
        <w:rPr>
          <w:rFonts w:ascii="Times New Roman" w:eastAsia="Arial" w:hAnsi="Times New Roman" w:cs="Times New Roman"/>
          <w:color w:val="00B050"/>
          <w:sz w:val="24"/>
          <w:szCs w:val="24"/>
        </w:rPr>
        <w:t>.</w:t>
      </w:r>
    </w:p>
    <w:p w:rsidR="00C25DDA" w:rsidRPr="00C7499F" w:rsidRDefault="00C25DDA" w:rsidP="00B13CC0">
      <w:pPr>
        <w:pStyle w:val="ListParagraph"/>
        <w:spacing w:line="480" w:lineRule="auto"/>
        <w:jc w:val="both"/>
        <w:rPr>
          <w:rFonts w:ascii="Times New Roman" w:eastAsia="Arial" w:hAnsi="Times New Roman" w:cs="Times New Roman"/>
          <w:color w:val="00B050"/>
          <w:sz w:val="24"/>
          <w:szCs w:val="24"/>
        </w:rPr>
      </w:pPr>
    </w:p>
    <w:p w:rsidR="00532C95" w:rsidRPr="00B13CC0" w:rsidRDefault="00532C95" w:rsidP="00B13CC0">
      <w:pPr>
        <w:spacing w:line="480" w:lineRule="auto"/>
        <w:jc w:val="both"/>
        <w:rPr>
          <w:rFonts w:ascii="Times New Roman" w:eastAsia="Arial" w:hAnsi="Times New Roman" w:cs="Times New Roman"/>
          <w:sz w:val="24"/>
          <w:szCs w:val="24"/>
        </w:rPr>
      </w:pPr>
    </w:p>
    <w:p w:rsidR="00532C95" w:rsidRPr="00B13CC0" w:rsidRDefault="00532C95" w:rsidP="00B13CC0">
      <w:pPr>
        <w:spacing w:line="480" w:lineRule="auto"/>
        <w:jc w:val="both"/>
        <w:rPr>
          <w:rFonts w:ascii="Times New Roman" w:eastAsia="Arial" w:hAnsi="Times New Roman" w:cs="Times New Roman"/>
          <w:sz w:val="24"/>
          <w:szCs w:val="24"/>
        </w:rPr>
      </w:pPr>
    </w:p>
    <w:p w:rsidR="00532C95" w:rsidRPr="00B13CC0" w:rsidRDefault="006C338C" w:rsidP="00B13CC0">
      <w:pPr>
        <w:spacing w:line="480" w:lineRule="auto"/>
        <w:jc w:val="both"/>
        <w:rPr>
          <w:rFonts w:ascii="Times New Roman" w:eastAsia="Arial" w:hAnsi="Times New Roman" w:cs="Times New Roman"/>
          <w:b/>
          <w:sz w:val="24"/>
          <w:szCs w:val="24"/>
        </w:rPr>
      </w:pPr>
      <w:r w:rsidRPr="00B13CC0">
        <w:rPr>
          <w:rFonts w:ascii="Times New Roman" w:eastAsia="Arial" w:hAnsi="Times New Roman" w:cs="Times New Roman"/>
          <w:b/>
          <w:sz w:val="24"/>
          <w:szCs w:val="24"/>
        </w:rPr>
        <w:t>SUMMARY:</w:t>
      </w:r>
    </w:p>
    <w:p w:rsidR="00532C95" w:rsidRPr="00B13CC0" w:rsidRDefault="00532C95" w:rsidP="00B13CC0">
      <w:pPr>
        <w:spacing w:line="480" w:lineRule="auto"/>
        <w:jc w:val="both"/>
        <w:rPr>
          <w:rFonts w:ascii="Times New Roman" w:eastAsia="Arial" w:hAnsi="Times New Roman" w:cs="Times New Roman"/>
          <w:sz w:val="24"/>
          <w:szCs w:val="24"/>
        </w:rPr>
      </w:pPr>
    </w:p>
    <w:p w:rsidR="00532C95" w:rsidRPr="00B13CC0" w:rsidRDefault="006C338C" w:rsidP="00B13CC0">
      <w:pPr>
        <w:spacing w:line="480" w:lineRule="auto"/>
        <w:ind w:left="5040"/>
        <w:jc w:val="both"/>
        <w:rPr>
          <w:rFonts w:ascii="Times New Roman" w:eastAsia="Arial" w:hAnsi="Times New Roman" w:cs="Times New Roman"/>
          <w:b/>
          <w:sz w:val="24"/>
          <w:szCs w:val="24"/>
        </w:rPr>
      </w:pPr>
      <w:r w:rsidRPr="00B13CC0">
        <w:rPr>
          <w:rFonts w:ascii="Times New Roman" w:hAnsi="Times New Roman" w:cs="Times New Roman"/>
          <w:b/>
          <w:sz w:val="24"/>
          <w:szCs w:val="24"/>
        </w:rPr>
        <w:t xml:space="preserve">       Adaptive Immunity</w:t>
      </w:r>
    </w:p>
    <w:p w:rsidR="00532C95" w:rsidRPr="00B13CC0" w:rsidRDefault="006C338C" w:rsidP="00B13CC0">
      <w:pPr>
        <w:spacing w:line="480" w:lineRule="auto"/>
        <w:jc w:val="both"/>
        <w:rPr>
          <w:rFonts w:ascii="Times New Roman" w:hAnsi="Times New Roman" w:cs="Times New Roman"/>
          <w:sz w:val="24"/>
          <w:szCs w:val="24"/>
        </w:rPr>
      </w:pPr>
      <w:r w:rsidRPr="00B13CC0">
        <w:rPr>
          <w:rFonts w:ascii="Times New Roman" w:hAnsi="Times New Roman" w:cs="Times New Roman"/>
          <w:b/>
          <w:noProof/>
          <w:sz w:val="24"/>
          <w:szCs w:val="24"/>
        </w:rPr>
        <w:lastRenderedPageBreak/>
        <mc:AlternateContent>
          <mc:Choice Requires="wpg">
            <w:drawing>
              <wp:inline distT="0" distB="0" distL="0" distR="0">
                <wp:extent cx="6858000" cy="4338790"/>
                <wp:effectExtent l="0" t="0" r="19050" b="24130"/>
                <wp:docPr id="1405" name="Group 1405"/>
                <wp:cNvGraphicFramePr/>
                <a:graphic xmlns:a="http://schemas.openxmlformats.org/drawingml/2006/main">
                  <a:graphicData uri="http://schemas.microsoft.com/office/word/2010/wordprocessingGroup">
                    <wpg:wgp>
                      <wpg:cNvGrpSpPr/>
                      <wpg:grpSpPr>
                        <a:xfrm>
                          <a:off x="0" y="0"/>
                          <a:ext cx="6858000" cy="4338790"/>
                          <a:chOff x="0" y="0"/>
                          <a:chExt cx="8954770" cy="5356124"/>
                        </a:xfrm>
                      </wpg:grpSpPr>
                      <wps:wsp>
                        <wps:cNvPr id="8" name="Rectangle 8"/>
                        <wps:cNvSpPr/>
                        <wps:spPr>
                          <a:xfrm>
                            <a:off x="0" y="0"/>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2" name="Rectangle 12"/>
                        <wps:cNvSpPr/>
                        <wps:spPr>
                          <a:xfrm>
                            <a:off x="2525903" y="155448"/>
                            <a:ext cx="57062" cy="189937"/>
                          </a:xfrm>
                          <a:prstGeom prst="rect">
                            <a:avLst/>
                          </a:prstGeom>
                          <a:ln>
                            <a:noFill/>
                          </a:ln>
                        </wps:spPr>
                        <wps:txbx>
                          <w:txbxContent>
                            <w:p w:rsidR="00532C95" w:rsidRDefault="006C338C" w:rsidP="00532C95">
                              <w:r>
                                <w:rPr>
                                  <w:rFonts w:ascii="Calibri" w:eastAsia="Calibri" w:hAnsi="Calibri" w:cs="Calibri"/>
                                </w:rPr>
                                <w:t>-</w:t>
                              </w:r>
                            </w:p>
                          </w:txbxContent>
                        </wps:txbx>
                        <wps:bodyPr horzOverflow="overflow" vert="horz" lIns="0" tIns="0" rIns="0" bIns="0" rtlCol="0"/>
                      </wps:wsp>
                      <wps:wsp>
                        <wps:cNvPr id="13" name="Rectangle 13"/>
                        <wps:cNvSpPr/>
                        <wps:spPr>
                          <a:xfrm>
                            <a:off x="2087170" y="109478"/>
                            <a:ext cx="2096281" cy="343771"/>
                          </a:xfrm>
                          <a:prstGeom prst="rect">
                            <a:avLst/>
                          </a:prstGeom>
                          <a:ln>
                            <a:solidFill>
                              <a:schemeClr val="tx1"/>
                            </a:solidFill>
                          </a:ln>
                        </wps:spPr>
                        <wps:txbx>
                          <w:txbxContent>
                            <w:p w:rsidR="00532C95" w:rsidRDefault="006C338C" w:rsidP="00532C95">
                              <w:r>
                                <w:rPr>
                                  <w:rFonts w:ascii="Calibri" w:eastAsia="Calibri" w:hAnsi="Calibri" w:cs="Calibri"/>
                                </w:rPr>
                                <w:t>Cell-Mediated Immunity</w:t>
                              </w:r>
                            </w:p>
                          </w:txbxContent>
                        </wps:txbx>
                        <wps:bodyPr horzOverflow="overflow" vert="horz" lIns="0" tIns="0" rIns="0" bIns="0" rtlCol="0"/>
                      </wps:wsp>
                      <wps:wsp>
                        <wps:cNvPr id="16" name="Shape 16"/>
                        <wps:cNvSpPr/>
                        <wps:spPr>
                          <a:xfrm>
                            <a:off x="6851650" y="72761"/>
                            <a:ext cx="1579049" cy="271145"/>
                          </a:xfrm>
                          <a:custGeom>
                            <a:avLst/>
                            <a:gdLst/>
                            <a:ahLst/>
                            <a:cxnLst/>
                            <a:rect l="0" t="0" r="0" b="0"/>
                            <a:pathLst>
                              <a:path w="1320165" h="271145">
                                <a:moveTo>
                                  <a:pt x="0" y="271145"/>
                                </a:moveTo>
                                <a:lnTo>
                                  <a:pt x="1320165" y="271145"/>
                                </a:lnTo>
                                <a:lnTo>
                                  <a:pt x="1320165" y="0"/>
                                </a:lnTo>
                                <a:lnTo>
                                  <a:pt x="0" y="0"/>
                                </a:lnTo>
                                <a:close/>
                              </a:path>
                            </a:pathLst>
                          </a:custGeom>
                          <a:ln w="9525">
                            <a:miter lim="127000"/>
                          </a:ln>
                        </wps:spPr>
                        <wps:style>
                          <a:lnRef idx="1">
                            <a:srgbClr val="000000"/>
                          </a:lnRef>
                          <a:fillRef idx="0">
                            <a:srgbClr val="000000">
                              <a:alpha val="0"/>
                            </a:srgbClr>
                          </a:fillRef>
                          <a:effectRef idx="0">
                            <a:scrgbClr r="0" g="0" b="0"/>
                          </a:effectRef>
                          <a:fontRef idx="none"/>
                        </wps:style>
                        <wps:bodyPr/>
                      </wps:wsp>
                      <wps:wsp>
                        <wps:cNvPr id="17" name="Rectangle 17"/>
                        <wps:cNvSpPr/>
                        <wps:spPr>
                          <a:xfrm>
                            <a:off x="6949186" y="150876"/>
                            <a:ext cx="1427851" cy="189937"/>
                          </a:xfrm>
                          <a:prstGeom prst="rect">
                            <a:avLst/>
                          </a:prstGeom>
                          <a:ln>
                            <a:noFill/>
                          </a:ln>
                        </wps:spPr>
                        <wps:txbx>
                          <w:txbxContent>
                            <w:p w:rsidR="00532C95" w:rsidRDefault="006C338C" w:rsidP="00532C95">
                              <w:r>
                                <w:rPr>
                                  <w:rFonts w:ascii="Calibri" w:eastAsia="Calibri" w:hAnsi="Calibri" w:cs="Calibri"/>
                                </w:rPr>
                                <w:t>Humoral Immunity</w:t>
                              </w:r>
                            </w:p>
                          </w:txbxContent>
                        </wps:txbx>
                        <wps:bodyPr horzOverflow="overflow" vert="horz" lIns="0" tIns="0" rIns="0" bIns="0" rtlCol="0"/>
                      </wps:wsp>
                      <wps:wsp>
                        <wps:cNvPr id="18" name="Rectangle 18"/>
                        <wps:cNvSpPr/>
                        <wps:spPr>
                          <a:xfrm>
                            <a:off x="8022336" y="150876"/>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20" name="Shape 20"/>
                        <wps:cNvSpPr/>
                        <wps:spPr>
                          <a:xfrm>
                            <a:off x="680719" y="1015599"/>
                            <a:ext cx="2071789" cy="782320"/>
                          </a:xfrm>
                          <a:custGeom>
                            <a:avLst/>
                            <a:gdLst/>
                            <a:ahLst/>
                            <a:cxnLst/>
                            <a:rect l="0" t="0" r="0" b="0"/>
                            <a:pathLst>
                              <a:path w="1706245" h="782320">
                                <a:moveTo>
                                  <a:pt x="0" y="782320"/>
                                </a:moveTo>
                                <a:lnTo>
                                  <a:pt x="1706245" y="782320"/>
                                </a:lnTo>
                                <a:lnTo>
                                  <a:pt x="1706245" y="0"/>
                                </a:lnTo>
                                <a:lnTo>
                                  <a:pt x="0" y="0"/>
                                </a:lnTo>
                                <a:close/>
                              </a:path>
                            </a:pathLst>
                          </a:custGeom>
                          <a:ln w="9525">
                            <a:miter lim="127000"/>
                          </a:ln>
                        </wps:spPr>
                        <wps:style>
                          <a:lnRef idx="1">
                            <a:srgbClr val="000000"/>
                          </a:lnRef>
                          <a:fillRef idx="0">
                            <a:srgbClr val="000000">
                              <a:alpha val="0"/>
                            </a:srgbClr>
                          </a:fillRef>
                          <a:effectRef idx="0">
                            <a:scrgbClr r="0" g="0" b="0"/>
                          </a:effectRef>
                          <a:fontRef idx="none"/>
                        </wps:style>
                        <wps:bodyPr/>
                      </wps:wsp>
                      <wps:wsp>
                        <wps:cNvPr id="22" name="Rectangle 22"/>
                        <wps:cNvSpPr/>
                        <wps:spPr>
                          <a:xfrm>
                            <a:off x="792941" y="1068137"/>
                            <a:ext cx="1777283" cy="244267"/>
                          </a:xfrm>
                          <a:prstGeom prst="rect">
                            <a:avLst/>
                          </a:prstGeom>
                          <a:ln>
                            <a:noFill/>
                          </a:ln>
                        </wps:spPr>
                        <wps:txbx>
                          <w:txbxContent>
                            <w:p w:rsidR="00532C95" w:rsidRDefault="006C338C" w:rsidP="00532C95">
                              <w:r>
                                <w:rPr>
                                  <w:rFonts w:ascii="Calibri" w:eastAsia="Calibri" w:hAnsi="Calibri" w:cs="Calibri"/>
                                </w:rPr>
                                <w:t>Intracellular Antigen  AAntigenAntigAntigenAntigen</w:t>
                              </w:r>
                            </w:p>
                          </w:txbxContent>
                        </wps:txbx>
                        <wps:bodyPr horzOverflow="overflow" vert="horz" lIns="0" tIns="0" rIns="0" bIns="0" rtlCol="0"/>
                      </wps:wsp>
                      <wps:wsp>
                        <wps:cNvPr id="23" name="Rectangle 23"/>
                        <wps:cNvSpPr/>
                        <wps:spPr>
                          <a:xfrm>
                            <a:off x="1943354" y="1092709"/>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24" name="Rectangle 24"/>
                        <wps:cNvSpPr/>
                        <wps:spPr>
                          <a:xfrm>
                            <a:off x="777545" y="1263397"/>
                            <a:ext cx="1616939" cy="189937"/>
                          </a:xfrm>
                          <a:prstGeom prst="rect">
                            <a:avLst/>
                          </a:prstGeom>
                          <a:ln>
                            <a:noFill/>
                          </a:ln>
                        </wps:spPr>
                        <wps:txbx>
                          <w:txbxContent>
                            <w:p w:rsidR="00532C95" w:rsidRDefault="006C338C" w:rsidP="00532C95">
                              <w:r>
                                <w:rPr>
                                  <w:rFonts w:ascii="Calibri" w:eastAsia="Calibri" w:hAnsi="Calibri" w:cs="Calibri"/>
                                </w:rPr>
                                <w:t>Displayed with MHC I</w:t>
                              </w:r>
                            </w:p>
                          </w:txbxContent>
                        </wps:txbx>
                        <wps:bodyPr horzOverflow="overflow" vert="horz" lIns="0" tIns="0" rIns="0" bIns="0" rtlCol="0"/>
                      </wps:wsp>
                      <wps:wsp>
                        <wps:cNvPr id="25" name="Rectangle 25"/>
                        <wps:cNvSpPr/>
                        <wps:spPr>
                          <a:xfrm>
                            <a:off x="1992122" y="1263397"/>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26" name="Rectangle 26"/>
                        <wps:cNvSpPr/>
                        <wps:spPr>
                          <a:xfrm>
                            <a:off x="777545" y="1434085"/>
                            <a:ext cx="263491" cy="189937"/>
                          </a:xfrm>
                          <a:prstGeom prst="rect">
                            <a:avLst/>
                          </a:prstGeom>
                          <a:ln>
                            <a:noFill/>
                          </a:ln>
                        </wps:spPr>
                        <wps:txbx>
                          <w:txbxContent>
                            <w:p w:rsidR="00532C95" w:rsidRDefault="006C338C" w:rsidP="00532C95">
                              <w:r>
                                <w:rPr>
                                  <w:rFonts w:ascii="Calibri" w:eastAsia="Calibri" w:hAnsi="Calibri" w:cs="Calibri"/>
                                </w:rPr>
                                <w:t xml:space="preserve">On </w:t>
                              </w:r>
                            </w:p>
                          </w:txbxContent>
                        </wps:txbx>
                        <wps:bodyPr horzOverflow="overflow" vert="horz" lIns="0" tIns="0" rIns="0" bIns="0" rtlCol="0"/>
                      </wps:wsp>
                      <wps:wsp>
                        <wps:cNvPr id="27" name="Rectangle 27"/>
                        <wps:cNvSpPr/>
                        <wps:spPr>
                          <a:xfrm>
                            <a:off x="975614" y="1434085"/>
                            <a:ext cx="333607" cy="189937"/>
                          </a:xfrm>
                          <a:prstGeom prst="rect">
                            <a:avLst/>
                          </a:prstGeom>
                          <a:ln>
                            <a:noFill/>
                          </a:ln>
                        </wps:spPr>
                        <wps:txbx>
                          <w:txbxContent>
                            <w:p w:rsidR="00532C95" w:rsidRDefault="006C338C" w:rsidP="00532C95">
                              <w:r>
                                <w:rPr>
                                  <w:rFonts w:ascii="Calibri" w:eastAsia="Calibri" w:hAnsi="Calibri" w:cs="Calibri"/>
                                </w:rPr>
                                <w:t xml:space="preserve">Sick </w:t>
                              </w:r>
                            </w:p>
                          </w:txbxContent>
                        </wps:txbx>
                        <wps:bodyPr horzOverflow="overflow" vert="horz" lIns="0" tIns="0" rIns="0" bIns="0" rtlCol="0"/>
                      </wps:wsp>
                      <wps:wsp>
                        <wps:cNvPr id="28" name="Rectangle 28"/>
                        <wps:cNvSpPr/>
                        <wps:spPr>
                          <a:xfrm>
                            <a:off x="1227074" y="1434085"/>
                            <a:ext cx="772386" cy="189937"/>
                          </a:xfrm>
                          <a:prstGeom prst="rect">
                            <a:avLst/>
                          </a:prstGeom>
                          <a:ln>
                            <a:noFill/>
                          </a:ln>
                        </wps:spPr>
                        <wps:txbx>
                          <w:txbxContent>
                            <w:p w:rsidR="00532C95" w:rsidRDefault="006C338C" w:rsidP="00532C95">
                              <w:r>
                                <w:rPr>
                                  <w:rFonts w:ascii="Calibri" w:eastAsia="Calibri" w:hAnsi="Calibri" w:cs="Calibri"/>
                                </w:rPr>
                                <w:t>Body Cells</w:t>
                              </w:r>
                            </w:p>
                          </w:txbxContent>
                        </wps:txbx>
                        <wps:bodyPr horzOverflow="overflow" vert="horz" lIns="0" tIns="0" rIns="0" bIns="0" rtlCol="0"/>
                      </wps:wsp>
                      <wps:wsp>
                        <wps:cNvPr id="29" name="Rectangle 29"/>
                        <wps:cNvSpPr/>
                        <wps:spPr>
                          <a:xfrm>
                            <a:off x="1806194" y="1434085"/>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30" name="Rectangle 30"/>
                        <wps:cNvSpPr/>
                        <wps:spPr>
                          <a:xfrm>
                            <a:off x="777545" y="1604773"/>
                            <a:ext cx="1910267" cy="189937"/>
                          </a:xfrm>
                          <a:prstGeom prst="rect">
                            <a:avLst/>
                          </a:prstGeom>
                          <a:ln>
                            <a:noFill/>
                          </a:ln>
                        </wps:spPr>
                        <wps:txbx>
                          <w:txbxContent>
                            <w:p w:rsidR="00532C95" w:rsidRDefault="006C338C" w:rsidP="00532C95">
                              <w:r>
                                <w:rPr>
                                  <w:rFonts w:ascii="Calibri" w:eastAsia="Calibri" w:hAnsi="Calibri" w:cs="Calibri"/>
                                </w:rPr>
                                <w:t>To Naïve Cytotoxic T cells</w:t>
                              </w:r>
                            </w:p>
                          </w:txbxContent>
                        </wps:txbx>
                        <wps:bodyPr horzOverflow="overflow" vert="horz" lIns="0" tIns="0" rIns="0" bIns="0" rtlCol="0"/>
                      </wps:wsp>
                      <wps:wsp>
                        <wps:cNvPr id="31" name="Rectangle 31"/>
                        <wps:cNvSpPr/>
                        <wps:spPr>
                          <a:xfrm>
                            <a:off x="2213102" y="1604773"/>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33" name="Shape 33"/>
                        <wps:cNvSpPr/>
                        <wps:spPr>
                          <a:xfrm>
                            <a:off x="3235567" y="1016574"/>
                            <a:ext cx="3140406" cy="782320"/>
                          </a:xfrm>
                          <a:custGeom>
                            <a:avLst/>
                            <a:gdLst/>
                            <a:ahLst/>
                            <a:cxnLst/>
                            <a:rect l="0" t="0" r="0" b="0"/>
                            <a:pathLst>
                              <a:path w="2498090" h="782320">
                                <a:moveTo>
                                  <a:pt x="0" y="782320"/>
                                </a:moveTo>
                                <a:lnTo>
                                  <a:pt x="2498090" y="782320"/>
                                </a:lnTo>
                                <a:lnTo>
                                  <a:pt x="2498090" y="0"/>
                                </a:lnTo>
                                <a:lnTo>
                                  <a:pt x="0" y="0"/>
                                </a:lnTo>
                                <a:close/>
                              </a:path>
                            </a:pathLst>
                          </a:custGeom>
                          <a:ln w="9525">
                            <a:miter lim="127000"/>
                          </a:ln>
                        </wps:spPr>
                        <wps:style>
                          <a:lnRef idx="1">
                            <a:srgbClr val="000000"/>
                          </a:lnRef>
                          <a:fillRef idx="0">
                            <a:srgbClr val="000000">
                              <a:alpha val="0"/>
                            </a:srgbClr>
                          </a:fillRef>
                          <a:effectRef idx="0">
                            <a:scrgbClr r="0" g="0" b="0"/>
                          </a:effectRef>
                          <a:fontRef idx="none"/>
                        </wps:style>
                        <wps:bodyPr/>
                      </wps:wsp>
                      <wps:wsp>
                        <wps:cNvPr id="34" name="Rectangle 34"/>
                        <wps:cNvSpPr/>
                        <wps:spPr>
                          <a:xfrm>
                            <a:off x="3629279" y="1094074"/>
                            <a:ext cx="1839283" cy="218474"/>
                          </a:xfrm>
                          <a:prstGeom prst="rect">
                            <a:avLst/>
                          </a:prstGeom>
                          <a:ln>
                            <a:noFill/>
                          </a:ln>
                        </wps:spPr>
                        <wps:txbx>
                          <w:txbxContent>
                            <w:p w:rsidR="00532C95" w:rsidRDefault="006C338C" w:rsidP="00532C95">
                              <w:r>
                                <w:t>Extracellular Antigen</w:t>
                              </w:r>
                            </w:p>
                          </w:txbxContent>
                        </wps:txbx>
                        <wps:bodyPr horzOverflow="overflow" vert="horz" lIns="0" tIns="0" rIns="0" bIns="0" rtlCol="0"/>
                      </wps:wsp>
                      <wps:wsp>
                        <wps:cNvPr id="36" name="Rectangle 36"/>
                        <wps:cNvSpPr/>
                        <wps:spPr>
                          <a:xfrm>
                            <a:off x="4816729" y="1094232"/>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37" name="Rectangle 37"/>
                        <wps:cNvSpPr/>
                        <wps:spPr>
                          <a:xfrm>
                            <a:off x="3629279" y="1264921"/>
                            <a:ext cx="1663931" cy="189937"/>
                          </a:xfrm>
                          <a:prstGeom prst="rect">
                            <a:avLst/>
                          </a:prstGeom>
                          <a:ln>
                            <a:noFill/>
                          </a:ln>
                        </wps:spPr>
                        <wps:txbx>
                          <w:txbxContent>
                            <w:p w:rsidR="00532C95" w:rsidRDefault="006C338C" w:rsidP="00532C95">
                              <w:r>
                                <w:rPr>
                                  <w:rFonts w:ascii="Calibri" w:eastAsia="Calibri" w:hAnsi="Calibri" w:cs="Calibri"/>
                                </w:rPr>
                                <w:t>Displayed with MHC II</w:t>
                              </w:r>
                            </w:p>
                          </w:txbxContent>
                        </wps:txbx>
                        <wps:bodyPr horzOverflow="overflow" vert="horz" lIns="0" tIns="0" rIns="0" bIns="0" rtlCol="0"/>
                      </wps:wsp>
                      <wps:wsp>
                        <wps:cNvPr id="38" name="Rectangle 38"/>
                        <wps:cNvSpPr/>
                        <wps:spPr>
                          <a:xfrm>
                            <a:off x="4879213" y="1264921"/>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39" name="Rectangle 39"/>
                        <wps:cNvSpPr/>
                        <wps:spPr>
                          <a:xfrm>
                            <a:off x="3629278" y="1434986"/>
                            <a:ext cx="2942111" cy="296641"/>
                          </a:xfrm>
                          <a:prstGeom prst="rect">
                            <a:avLst/>
                          </a:prstGeom>
                          <a:ln>
                            <a:noFill/>
                          </a:ln>
                        </wps:spPr>
                        <wps:txbx>
                          <w:txbxContent>
                            <w:p w:rsidR="00532C95" w:rsidRDefault="006C338C" w:rsidP="00532C95">
                              <w:r>
                                <w:rPr>
                                  <w:rFonts w:ascii="Calibri" w:eastAsia="Calibri" w:hAnsi="Calibri" w:cs="Calibri"/>
                                </w:rPr>
                                <w:t>On APCs (macrophage/dendritic cell)</w:t>
                              </w:r>
                            </w:p>
                          </w:txbxContent>
                        </wps:txbx>
                        <wps:bodyPr horzOverflow="overflow" vert="horz" lIns="0" tIns="0" rIns="0" bIns="0" rtlCol="0"/>
                      </wps:wsp>
                      <wps:wsp>
                        <wps:cNvPr id="40" name="Rectangle 40"/>
                        <wps:cNvSpPr/>
                        <wps:spPr>
                          <a:xfrm>
                            <a:off x="4109593" y="1435609"/>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43" name="Rectangle 43"/>
                        <wps:cNvSpPr/>
                        <wps:spPr>
                          <a:xfrm>
                            <a:off x="3629279" y="1606297"/>
                            <a:ext cx="1751948" cy="189937"/>
                          </a:xfrm>
                          <a:prstGeom prst="rect">
                            <a:avLst/>
                          </a:prstGeom>
                          <a:ln>
                            <a:noFill/>
                          </a:ln>
                        </wps:spPr>
                        <wps:txbx>
                          <w:txbxContent>
                            <w:p w:rsidR="00532C95" w:rsidRDefault="006C338C" w:rsidP="00532C95">
                              <w:r>
                                <w:rPr>
                                  <w:rFonts w:ascii="Calibri" w:eastAsia="Calibri" w:hAnsi="Calibri" w:cs="Calibri"/>
                                </w:rPr>
                                <w:t xml:space="preserve">To Naïve Helper T cells </w:t>
                              </w:r>
                            </w:p>
                          </w:txbxContent>
                        </wps:txbx>
                        <wps:bodyPr horzOverflow="overflow" vert="horz" lIns="0" tIns="0" rIns="0" bIns="0" rtlCol="0"/>
                      </wps:wsp>
                      <wps:wsp>
                        <wps:cNvPr id="44" name="Rectangle 44"/>
                        <wps:cNvSpPr/>
                        <wps:spPr>
                          <a:xfrm>
                            <a:off x="4946269" y="1606297"/>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46" name="Shape 46"/>
                        <wps:cNvSpPr/>
                        <wps:spPr>
                          <a:xfrm>
                            <a:off x="6499078" y="1001341"/>
                            <a:ext cx="2159478" cy="921907"/>
                          </a:xfrm>
                          <a:custGeom>
                            <a:avLst/>
                            <a:gdLst/>
                            <a:ahLst/>
                            <a:cxnLst/>
                            <a:rect l="0" t="0" r="0" b="0"/>
                            <a:pathLst>
                              <a:path w="1823721" h="782320">
                                <a:moveTo>
                                  <a:pt x="0" y="782320"/>
                                </a:moveTo>
                                <a:lnTo>
                                  <a:pt x="1823721" y="782320"/>
                                </a:lnTo>
                                <a:lnTo>
                                  <a:pt x="1823721" y="0"/>
                                </a:lnTo>
                                <a:lnTo>
                                  <a:pt x="0" y="0"/>
                                </a:lnTo>
                                <a:close/>
                              </a:path>
                            </a:pathLst>
                          </a:custGeom>
                          <a:ln w="9525">
                            <a:miter lim="127000"/>
                          </a:ln>
                        </wps:spPr>
                        <wps:style>
                          <a:lnRef idx="1">
                            <a:srgbClr val="000000"/>
                          </a:lnRef>
                          <a:fillRef idx="0">
                            <a:srgbClr val="000000">
                              <a:alpha val="0"/>
                            </a:srgbClr>
                          </a:fillRef>
                          <a:effectRef idx="0">
                            <a:scrgbClr r="0" g="0" b="0"/>
                          </a:effectRef>
                          <a:fontRef idx="none"/>
                        </wps:style>
                        <wps:bodyPr/>
                      </wps:wsp>
                      <wps:wsp>
                        <wps:cNvPr id="47" name="Rectangle 47"/>
                        <wps:cNvSpPr/>
                        <wps:spPr>
                          <a:xfrm>
                            <a:off x="6729732" y="1078680"/>
                            <a:ext cx="1792111" cy="215639"/>
                          </a:xfrm>
                          <a:prstGeom prst="rect">
                            <a:avLst/>
                          </a:prstGeom>
                          <a:ln>
                            <a:noFill/>
                          </a:ln>
                        </wps:spPr>
                        <wps:txbx>
                          <w:txbxContent>
                            <w:p w:rsidR="00532C95" w:rsidRDefault="006C338C" w:rsidP="00532C95">
                              <w:r>
                                <w:t>Extracellular Antigen</w:t>
                              </w:r>
                            </w:p>
                          </w:txbxContent>
                        </wps:txbx>
                        <wps:bodyPr horzOverflow="overflow" vert="horz" lIns="0" tIns="0" rIns="0" bIns="0" rtlCol="0"/>
                      </wps:wsp>
                      <wps:wsp>
                        <wps:cNvPr id="49" name="Rectangle 49"/>
                        <wps:cNvSpPr/>
                        <wps:spPr>
                          <a:xfrm>
                            <a:off x="7917181" y="1078993"/>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50" name="Rectangle 50"/>
                        <wps:cNvSpPr/>
                        <wps:spPr>
                          <a:xfrm>
                            <a:off x="6729731" y="1249681"/>
                            <a:ext cx="1663932" cy="189937"/>
                          </a:xfrm>
                          <a:prstGeom prst="rect">
                            <a:avLst/>
                          </a:prstGeom>
                          <a:ln>
                            <a:noFill/>
                          </a:ln>
                        </wps:spPr>
                        <wps:txbx>
                          <w:txbxContent>
                            <w:p w:rsidR="00532C95" w:rsidRDefault="006C338C" w:rsidP="00532C95">
                              <w:r>
                                <w:rPr>
                                  <w:rFonts w:ascii="Calibri" w:eastAsia="Calibri" w:hAnsi="Calibri" w:cs="Calibri"/>
                                </w:rPr>
                                <w:t>Displayed with MHC II</w:t>
                              </w:r>
                            </w:p>
                          </w:txbxContent>
                        </wps:txbx>
                        <wps:bodyPr horzOverflow="overflow" vert="horz" lIns="0" tIns="0" rIns="0" bIns="0" rtlCol="0"/>
                      </wps:wsp>
                      <wps:wsp>
                        <wps:cNvPr id="51" name="Rectangle 51"/>
                        <wps:cNvSpPr/>
                        <wps:spPr>
                          <a:xfrm>
                            <a:off x="7979664" y="1249681"/>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52" name="Rectangle 52"/>
                        <wps:cNvSpPr/>
                        <wps:spPr>
                          <a:xfrm>
                            <a:off x="6729731" y="1420369"/>
                            <a:ext cx="735650" cy="189937"/>
                          </a:xfrm>
                          <a:prstGeom prst="rect">
                            <a:avLst/>
                          </a:prstGeom>
                          <a:ln>
                            <a:noFill/>
                          </a:ln>
                        </wps:spPr>
                        <wps:txbx>
                          <w:txbxContent>
                            <w:p w:rsidR="00532C95" w:rsidRDefault="006C338C" w:rsidP="00532C95">
                              <w:r>
                                <w:rPr>
                                  <w:rFonts w:ascii="Calibri" w:eastAsia="Calibri" w:hAnsi="Calibri" w:cs="Calibri"/>
                                </w:rPr>
                                <w:t>On B cells</w:t>
                              </w:r>
                            </w:p>
                          </w:txbxContent>
                        </wps:txbx>
                        <wps:bodyPr horzOverflow="overflow" vert="horz" lIns="0" tIns="0" rIns="0" bIns="0" rtlCol="0"/>
                      </wps:wsp>
                      <wps:wsp>
                        <wps:cNvPr id="53" name="Rectangle 53"/>
                        <wps:cNvSpPr/>
                        <wps:spPr>
                          <a:xfrm>
                            <a:off x="7281419" y="1420369"/>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54" name="Rectangle 54"/>
                        <wps:cNvSpPr/>
                        <wps:spPr>
                          <a:xfrm>
                            <a:off x="6729730" y="1590598"/>
                            <a:ext cx="1915392" cy="208478"/>
                          </a:xfrm>
                          <a:prstGeom prst="rect">
                            <a:avLst/>
                          </a:prstGeom>
                          <a:ln>
                            <a:noFill/>
                          </a:ln>
                        </wps:spPr>
                        <wps:txbx>
                          <w:txbxContent>
                            <w:p w:rsidR="00532C95" w:rsidRDefault="006C338C" w:rsidP="00532C95">
                              <w:r>
                                <w:rPr>
                                  <w:rFonts w:ascii="Calibri" w:eastAsia="Calibri" w:hAnsi="Calibri" w:cs="Calibri"/>
                                </w:rPr>
                                <w:t>To Effector Helper T cells</w:t>
                              </w:r>
                            </w:p>
                          </w:txbxContent>
                        </wps:txbx>
                        <wps:bodyPr horzOverflow="overflow" vert="horz" lIns="0" tIns="0" rIns="0" bIns="0" rtlCol="0"/>
                      </wps:wsp>
                      <wps:wsp>
                        <wps:cNvPr id="56" name="Rectangle 56"/>
                        <wps:cNvSpPr/>
                        <wps:spPr>
                          <a:xfrm>
                            <a:off x="8011669" y="1591057"/>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58" name="Rectangle 58"/>
                        <wps:cNvSpPr/>
                        <wps:spPr>
                          <a:xfrm>
                            <a:off x="8289036" y="1591057"/>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60" name="Shape 60"/>
                        <wps:cNvSpPr/>
                        <wps:spPr>
                          <a:xfrm>
                            <a:off x="99695" y="2283207"/>
                            <a:ext cx="1226820" cy="441325"/>
                          </a:xfrm>
                          <a:custGeom>
                            <a:avLst/>
                            <a:gdLst/>
                            <a:ahLst/>
                            <a:cxnLst/>
                            <a:rect l="0" t="0" r="0" b="0"/>
                            <a:pathLst>
                              <a:path w="1226820" h="441325">
                                <a:moveTo>
                                  <a:pt x="0" y="441325"/>
                                </a:moveTo>
                                <a:lnTo>
                                  <a:pt x="1226820" y="441325"/>
                                </a:lnTo>
                                <a:lnTo>
                                  <a:pt x="1226820" y="0"/>
                                </a:lnTo>
                                <a:lnTo>
                                  <a:pt x="0" y="0"/>
                                </a:lnTo>
                                <a:close/>
                              </a:path>
                            </a:pathLst>
                          </a:custGeom>
                          <a:ln w="9525">
                            <a:miter lim="127000"/>
                          </a:ln>
                        </wps:spPr>
                        <wps:style>
                          <a:lnRef idx="1">
                            <a:srgbClr val="000000"/>
                          </a:lnRef>
                          <a:fillRef idx="0">
                            <a:srgbClr val="000000">
                              <a:alpha val="0"/>
                            </a:srgbClr>
                          </a:fillRef>
                          <a:effectRef idx="0">
                            <a:scrgbClr r="0" g="0" b="0"/>
                          </a:effectRef>
                          <a:fontRef idx="none"/>
                        </wps:style>
                        <wps:bodyPr/>
                      </wps:wsp>
                      <wps:wsp>
                        <wps:cNvPr id="61" name="Rectangle 61"/>
                        <wps:cNvSpPr/>
                        <wps:spPr>
                          <a:xfrm>
                            <a:off x="195072" y="2361058"/>
                            <a:ext cx="644277" cy="189937"/>
                          </a:xfrm>
                          <a:prstGeom prst="rect">
                            <a:avLst/>
                          </a:prstGeom>
                          <a:ln>
                            <a:noFill/>
                          </a:ln>
                        </wps:spPr>
                        <wps:txbx>
                          <w:txbxContent>
                            <w:p w:rsidR="00532C95" w:rsidRDefault="006C338C" w:rsidP="00532C95">
                              <w:r>
                                <w:rPr>
                                  <w:rFonts w:ascii="Calibri" w:eastAsia="Calibri" w:hAnsi="Calibri" w:cs="Calibri"/>
                                </w:rPr>
                                <w:t xml:space="preserve">Effector </w:t>
                              </w:r>
                            </w:p>
                          </w:txbxContent>
                        </wps:txbx>
                        <wps:bodyPr horzOverflow="overflow" vert="horz" lIns="0" tIns="0" rIns="0" bIns="0" rtlCol="0"/>
                      </wps:wsp>
                      <wps:wsp>
                        <wps:cNvPr id="62" name="Rectangle 62"/>
                        <wps:cNvSpPr/>
                        <wps:spPr>
                          <a:xfrm>
                            <a:off x="678485" y="2361058"/>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63" name="Rectangle 63"/>
                        <wps:cNvSpPr/>
                        <wps:spPr>
                          <a:xfrm>
                            <a:off x="195072" y="2531746"/>
                            <a:ext cx="1209488" cy="189937"/>
                          </a:xfrm>
                          <a:prstGeom prst="rect">
                            <a:avLst/>
                          </a:prstGeom>
                          <a:ln>
                            <a:noFill/>
                          </a:ln>
                        </wps:spPr>
                        <wps:txbx>
                          <w:txbxContent>
                            <w:p w:rsidR="00532C95" w:rsidRDefault="006C338C" w:rsidP="00532C95">
                              <w:r>
                                <w:rPr>
                                  <w:rFonts w:ascii="Calibri" w:eastAsia="Calibri" w:hAnsi="Calibri" w:cs="Calibri"/>
                                </w:rPr>
                                <w:t>Cytotoxic T cells</w:t>
                              </w:r>
                            </w:p>
                          </w:txbxContent>
                        </wps:txbx>
                        <wps:bodyPr horzOverflow="overflow" vert="horz" lIns="0" tIns="0" rIns="0" bIns="0" rtlCol="0"/>
                      </wps:wsp>
                      <wps:wsp>
                        <wps:cNvPr id="64" name="Rectangle 64"/>
                        <wps:cNvSpPr/>
                        <wps:spPr>
                          <a:xfrm>
                            <a:off x="1103630" y="2531746"/>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66" name="Shape 66"/>
                        <wps:cNvSpPr/>
                        <wps:spPr>
                          <a:xfrm>
                            <a:off x="1584324" y="2295573"/>
                            <a:ext cx="1341120" cy="675890"/>
                          </a:xfrm>
                          <a:custGeom>
                            <a:avLst/>
                            <a:gdLst/>
                            <a:ahLst/>
                            <a:cxnLst/>
                            <a:rect l="0" t="0" r="0" b="0"/>
                            <a:pathLst>
                              <a:path w="1226820" h="612140">
                                <a:moveTo>
                                  <a:pt x="0" y="612140"/>
                                </a:moveTo>
                                <a:lnTo>
                                  <a:pt x="1226820" y="612140"/>
                                </a:lnTo>
                                <a:lnTo>
                                  <a:pt x="1226820" y="0"/>
                                </a:lnTo>
                                <a:lnTo>
                                  <a:pt x="0" y="0"/>
                                </a:lnTo>
                                <a:close/>
                              </a:path>
                            </a:pathLst>
                          </a:custGeom>
                          <a:ln w="9525">
                            <a:miter lim="127000"/>
                          </a:ln>
                        </wps:spPr>
                        <wps:style>
                          <a:lnRef idx="1">
                            <a:srgbClr val="000000"/>
                          </a:lnRef>
                          <a:fillRef idx="0">
                            <a:srgbClr val="000000">
                              <a:alpha val="0"/>
                            </a:srgbClr>
                          </a:fillRef>
                          <a:effectRef idx="0">
                            <a:scrgbClr r="0" g="0" b="0"/>
                          </a:effectRef>
                          <a:fontRef idx="none"/>
                        </wps:style>
                        <wps:bodyPr/>
                      </wps:wsp>
                      <wps:wsp>
                        <wps:cNvPr id="67" name="Rectangle 67"/>
                        <wps:cNvSpPr/>
                        <wps:spPr>
                          <a:xfrm>
                            <a:off x="1681226" y="2373250"/>
                            <a:ext cx="690150" cy="189937"/>
                          </a:xfrm>
                          <a:prstGeom prst="rect">
                            <a:avLst/>
                          </a:prstGeom>
                          <a:ln>
                            <a:noFill/>
                          </a:ln>
                        </wps:spPr>
                        <wps:txbx>
                          <w:txbxContent>
                            <w:p w:rsidR="00532C95" w:rsidRDefault="006C338C" w:rsidP="00532C95">
                              <w:r>
                                <w:rPr>
                                  <w:rFonts w:ascii="Calibri" w:eastAsia="Calibri" w:hAnsi="Calibri" w:cs="Calibri"/>
                                </w:rPr>
                                <w:t xml:space="preserve">Memory </w:t>
                              </w:r>
                            </w:p>
                          </w:txbxContent>
                        </wps:txbx>
                        <wps:bodyPr horzOverflow="overflow" vert="horz" lIns="0" tIns="0" rIns="0" bIns="0" rtlCol="0"/>
                      </wps:wsp>
                      <wps:wsp>
                        <wps:cNvPr id="68" name="Rectangle 68"/>
                        <wps:cNvSpPr/>
                        <wps:spPr>
                          <a:xfrm>
                            <a:off x="1681226" y="2543938"/>
                            <a:ext cx="1209488" cy="189937"/>
                          </a:xfrm>
                          <a:prstGeom prst="rect">
                            <a:avLst/>
                          </a:prstGeom>
                          <a:ln>
                            <a:noFill/>
                          </a:ln>
                        </wps:spPr>
                        <wps:txbx>
                          <w:txbxContent>
                            <w:p w:rsidR="00532C95" w:rsidRDefault="006C338C" w:rsidP="00532C95">
                              <w:r>
                                <w:rPr>
                                  <w:rFonts w:ascii="Calibri" w:eastAsia="Calibri" w:hAnsi="Calibri" w:cs="Calibri"/>
                                </w:rPr>
                                <w:t>Cytotoxic T cells</w:t>
                              </w:r>
                            </w:p>
                          </w:txbxContent>
                        </wps:txbx>
                        <wps:bodyPr horzOverflow="overflow" vert="horz" lIns="0" tIns="0" rIns="0" bIns="0" rtlCol="0"/>
                      </wps:wsp>
                      <wps:wsp>
                        <wps:cNvPr id="69" name="Rectangle 69"/>
                        <wps:cNvSpPr/>
                        <wps:spPr>
                          <a:xfrm>
                            <a:off x="2589911" y="2543938"/>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70" name="Rectangle 70"/>
                        <wps:cNvSpPr/>
                        <wps:spPr>
                          <a:xfrm>
                            <a:off x="1681226" y="2714626"/>
                            <a:ext cx="360646" cy="189937"/>
                          </a:xfrm>
                          <a:prstGeom prst="rect">
                            <a:avLst/>
                          </a:prstGeom>
                          <a:ln>
                            <a:noFill/>
                          </a:ln>
                        </wps:spPr>
                        <wps:txbx>
                          <w:txbxContent>
                            <w:p w:rsidR="00532C95" w:rsidRDefault="006C338C" w:rsidP="00532C95">
                              <w:r>
                                <w:rPr>
                                  <w:rFonts w:ascii="Calibri" w:eastAsia="Calibri" w:hAnsi="Calibri" w:cs="Calibri"/>
                                </w:rPr>
                                <w:t>Wait</w:t>
                              </w:r>
                            </w:p>
                          </w:txbxContent>
                        </wps:txbx>
                        <wps:bodyPr horzOverflow="overflow" vert="horz" lIns="0" tIns="0" rIns="0" bIns="0" rtlCol="0"/>
                      </wps:wsp>
                      <wps:wsp>
                        <wps:cNvPr id="71" name="Rectangle 71"/>
                        <wps:cNvSpPr/>
                        <wps:spPr>
                          <a:xfrm>
                            <a:off x="1950974" y="2714626"/>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73" name="Shape 73"/>
                        <wps:cNvSpPr/>
                        <wps:spPr>
                          <a:xfrm>
                            <a:off x="3149600" y="2276857"/>
                            <a:ext cx="1207770" cy="441325"/>
                          </a:xfrm>
                          <a:custGeom>
                            <a:avLst/>
                            <a:gdLst/>
                            <a:ahLst/>
                            <a:cxnLst/>
                            <a:rect l="0" t="0" r="0" b="0"/>
                            <a:pathLst>
                              <a:path w="1207770" h="441325">
                                <a:moveTo>
                                  <a:pt x="0" y="441325"/>
                                </a:moveTo>
                                <a:lnTo>
                                  <a:pt x="1207770" y="441325"/>
                                </a:lnTo>
                                <a:lnTo>
                                  <a:pt x="1207770" y="0"/>
                                </a:lnTo>
                                <a:lnTo>
                                  <a:pt x="0" y="0"/>
                                </a:lnTo>
                                <a:close/>
                              </a:path>
                            </a:pathLst>
                          </a:custGeom>
                          <a:ln w="9525">
                            <a:miter lim="127000"/>
                          </a:ln>
                        </wps:spPr>
                        <wps:style>
                          <a:lnRef idx="1">
                            <a:srgbClr val="000000"/>
                          </a:lnRef>
                          <a:fillRef idx="0">
                            <a:srgbClr val="000000">
                              <a:alpha val="0"/>
                            </a:srgbClr>
                          </a:fillRef>
                          <a:effectRef idx="0">
                            <a:scrgbClr r="0" g="0" b="0"/>
                          </a:effectRef>
                          <a:fontRef idx="none"/>
                        </wps:style>
                        <wps:bodyPr/>
                      </wps:wsp>
                      <wps:wsp>
                        <wps:cNvPr id="74" name="Rectangle 74"/>
                        <wps:cNvSpPr/>
                        <wps:spPr>
                          <a:xfrm>
                            <a:off x="3246755" y="2354962"/>
                            <a:ext cx="602133" cy="189937"/>
                          </a:xfrm>
                          <a:prstGeom prst="rect">
                            <a:avLst/>
                          </a:prstGeom>
                          <a:ln>
                            <a:noFill/>
                          </a:ln>
                        </wps:spPr>
                        <wps:txbx>
                          <w:txbxContent>
                            <w:p w:rsidR="00532C95" w:rsidRDefault="006C338C" w:rsidP="00532C95">
                              <w:r>
                                <w:rPr>
                                  <w:rFonts w:ascii="Calibri" w:eastAsia="Calibri" w:hAnsi="Calibri" w:cs="Calibri"/>
                                </w:rPr>
                                <w:t>Effector</w:t>
                              </w:r>
                            </w:p>
                          </w:txbxContent>
                        </wps:txbx>
                        <wps:bodyPr horzOverflow="overflow" vert="horz" lIns="0" tIns="0" rIns="0" bIns="0" rtlCol="0"/>
                      </wps:wsp>
                      <wps:wsp>
                        <wps:cNvPr id="75" name="Rectangle 75"/>
                        <wps:cNvSpPr/>
                        <wps:spPr>
                          <a:xfrm>
                            <a:off x="3697859" y="2354962"/>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76" name="Rectangle 76"/>
                        <wps:cNvSpPr/>
                        <wps:spPr>
                          <a:xfrm>
                            <a:off x="3246755" y="2525650"/>
                            <a:ext cx="1011449" cy="189937"/>
                          </a:xfrm>
                          <a:prstGeom prst="rect">
                            <a:avLst/>
                          </a:prstGeom>
                          <a:ln>
                            <a:noFill/>
                          </a:ln>
                        </wps:spPr>
                        <wps:txbx>
                          <w:txbxContent>
                            <w:p w:rsidR="00532C95" w:rsidRDefault="006C338C" w:rsidP="00532C95">
                              <w:r>
                                <w:rPr>
                                  <w:rFonts w:ascii="Calibri" w:eastAsia="Calibri" w:hAnsi="Calibri" w:cs="Calibri"/>
                                </w:rPr>
                                <w:t>Helper T cells</w:t>
                              </w:r>
                            </w:p>
                          </w:txbxContent>
                        </wps:txbx>
                        <wps:bodyPr horzOverflow="overflow" vert="horz" lIns="0" tIns="0" rIns="0" bIns="0" rtlCol="0"/>
                      </wps:wsp>
                      <wps:wsp>
                        <wps:cNvPr id="77" name="Rectangle 77"/>
                        <wps:cNvSpPr/>
                        <wps:spPr>
                          <a:xfrm>
                            <a:off x="4005707" y="2525650"/>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79" name="Shape 79"/>
                        <wps:cNvSpPr/>
                        <wps:spPr>
                          <a:xfrm>
                            <a:off x="4626610" y="2267331"/>
                            <a:ext cx="1207770" cy="612140"/>
                          </a:xfrm>
                          <a:custGeom>
                            <a:avLst/>
                            <a:gdLst/>
                            <a:ahLst/>
                            <a:cxnLst/>
                            <a:rect l="0" t="0" r="0" b="0"/>
                            <a:pathLst>
                              <a:path w="1207770" h="612140">
                                <a:moveTo>
                                  <a:pt x="0" y="612140"/>
                                </a:moveTo>
                                <a:lnTo>
                                  <a:pt x="1207770" y="612140"/>
                                </a:lnTo>
                                <a:lnTo>
                                  <a:pt x="1207770" y="0"/>
                                </a:lnTo>
                                <a:lnTo>
                                  <a:pt x="0" y="0"/>
                                </a:lnTo>
                                <a:close/>
                              </a:path>
                            </a:pathLst>
                          </a:custGeom>
                          <a:ln w="9525">
                            <a:miter lim="127000"/>
                          </a:ln>
                        </wps:spPr>
                        <wps:style>
                          <a:lnRef idx="1">
                            <a:srgbClr val="000000"/>
                          </a:lnRef>
                          <a:fillRef idx="0">
                            <a:srgbClr val="000000">
                              <a:alpha val="0"/>
                            </a:srgbClr>
                          </a:fillRef>
                          <a:effectRef idx="0">
                            <a:scrgbClr r="0" g="0" b="0"/>
                          </a:effectRef>
                          <a:fontRef idx="none"/>
                        </wps:style>
                        <wps:bodyPr/>
                      </wps:wsp>
                      <wps:wsp>
                        <wps:cNvPr id="80" name="Rectangle 80"/>
                        <wps:cNvSpPr/>
                        <wps:spPr>
                          <a:xfrm>
                            <a:off x="4723765" y="2345818"/>
                            <a:ext cx="647447" cy="189937"/>
                          </a:xfrm>
                          <a:prstGeom prst="rect">
                            <a:avLst/>
                          </a:prstGeom>
                          <a:ln>
                            <a:noFill/>
                          </a:ln>
                        </wps:spPr>
                        <wps:txbx>
                          <w:txbxContent>
                            <w:p w:rsidR="00532C95" w:rsidRDefault="006C338C" w:rsidP="00532C95">
                              <w:r>
                                <w:rPr>
                                  <w:rFonts w:ascii="Calibri" w:eastAsia="Calibri" w:hAnsi="Calibri" w:cs="Calibri"/>
                                </w:rPr>
                                <w:t>Memory</w:t>
                              </w:r>
                            </w:p>
                          </w:txbxContent>
                        </wps:txbx>
                        <wps:bodyPr horzOverflow="overflow" vert="horz" lIns="0" tIns="0" rIns="0" bIns="0" rtlCol="0"/>
                      </wps:wsp>
                      <wps:wsp>
                        <wps:cNvPr id="81" name="Rectangle 81"/>
                        <wps:cNvSpPr/>
                        <wps:spPr>
                          <a:xfrm>
                            <a:off x="5209921" y="2345818"/>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82" name="Rectangle 82"/>
                        <wps:cNvSpPr/>
                        <wps:spPr>
                          <a:xfrm>
                            <a:off x="4723765" y="2514616"/>
                            <a:ext cx="1018224" cy="200577"/>
                          </a:xfrm>
                          <a:prstGeom prst="rect">
                            <a:avLst/>
                          </a:prstGeom>
                          <a:ln>
                            <a:noFill/>
                          </a:ln>
                        </wps:spPr>
                        <wps:txbx>
                          <w:txbxContent>
                            <w:p w:rsidR="00532C95" w:rsidRDefault="006C338C" w:rsidP="00532C95">
                              <w:r>
                                <w:rPr>
                                  <w:rFonts w:ascii="Calibri" w:eastAsia="Calibri" w:hAnsi="Calibri" w:cs="Calibri"/>
                                </w:rPr>
                                <w:t>Helper T cells</w:t>
                              </w:r>
                            </w:p>
                          </w:txbxContent>
                        </wps:txbx>
                        <wps:bodyPr horzOverflow="overflow" vert="horz" lIns="0" tIns="0" rIns="0" bIns="0" rtlCol="0"/>
                      </wps:wsp>
                      <wps:wsp>
                        <wps:cNvPr id="84" name="Rectangle 84"/>
                        <wps:cNvSpPr/>
                        <wps:spPr>
                          <a:xfrm>
                            <a:off x="5482717" y="2514982"/>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85" name="Rectangle 85"/>
                        <wps:cNvSpPr/>
                        <wps:spPr>
                          <a:xfrm>
                            <a:off x="4723765" y="2685670"/>
                            <a:ext cx="360646" cy="189937"/>
                          </a:xfrm>
                          <a:prstGeom prst="rect">
                            <a:avLst/>
                          </a:prstGeom>
                          <a:ln>
                            <a:noFill/>
                          </a:ln>
                        </wps:spPr>
                        <wps:txbx>
                          <w:txbxContent>
                            <w:p w:rsidR="00532C95" w:rsidRDefault="006C338C" w:rsidP="00532C95">
                              <w:r>
                                <w:rPr>
                                  <w:rFonts w:ascii="Calibri" w:eastAsia="Calibri" w:hAnsi="Calibri" w:cs="Calibri"/>
                                </w:rPr>
                                <w:t>Wait</w:t>
                              </w:r>
                            </w:p>
                          </w:txbxContent>
                        </wps:txbx>
                        <wps:bodyPr horzOverflow="overflow" vert="horz" lIns="0" tIns="0" rIns="0" bIns="0" rtlCol="0"/>
                      </wps:wsp>
                      <wps:wsp>
                        <wps:cNvPr id="86" name="Rectangle 86"/>
                        <wps:cNvSpPr/>
                        <wps:spPr>
                          <a:xfrm>
                            <a:off x="4993513" y="2685670"/>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88" name="Shape 88"/>
                        <wps:cNvSpPr/>
                        <wps:spPr>
                          <a:xfrm>
                            <a:off x="6236335" y="2257481"/>
                            <a:ext cx="1355851" cy="441325"/>
                          </a:xfrm>
                          <a:custGeom>
                            <a:avLst/>
                            <a:gdLst/>
                            <a:ahLst/>
                            <a:cxnLst/>
                            <a:rect l="0" t="0" r="0" b="0"/>
                            <a:pathLst>
                              <a:path w="1207770" h="441325">
                                <a:moveTo>
                                  <a:pt x="0" y="441325"/>
                                </a:moveTo>
                                <a:lnTo>
                                  <a:pt x="1207770" y="441325"/>
                                </a:lnTo>
                                <a:lnTo>
                                  <a:pt x="1207770" y="0"/>
                                </a:lnTo>
                                <a:lnTo>
                                  <a:pt x="0" y="0"/>
                                </a:lnTo>
                                <a:close/>
                              </a:path>
                            </a:pathLst>
                          </a:custGeom>
                          <a:ln w="9525">
                            <a:miter lim="127000"/>
                          </a:ln>
                        </wps:spPr>
                        <wps:style>
                          <a:lnRef idx="1">
                            <a:srgbClr val="000000"/>
                          </a:lnRef>
                          <a:fillRef idx="0">
                            <a:srgbClr val="000000">
                              <a:alpha val="0"/>
                            </a:srgbClr>
                          </a:fillRef>
                          <a:effectRef idx="0">
                            <a:scrgbClr r="0" g="0" b="0"/>
                          </a:effectRef>
                          <a:fontRef idx="none"/>
                        </wps:style>
                        <wps:bodyPr/>
                      </wps:wsp>
                      <wps:wsp>
                        <wps:cNvPr id="89" name="Rectangle 89"/>
                        <wps:cNvSpPr/>
                        <wps:spPr>
                          <a:xfrm>
                            <a:off x="6333490" y="2335150"/>
                            <a:ext cx="1116809" cy="189937"/>
                          </a:xfrm>
                          <a:prstGeom prst="rect">
                            <a:avLst/>
                          </a:prstGeom>
                          <a:ln>
                            <a:noFill/>
                          </a:ln>
                        </wps:spPr>
                        <wps:txbx>
                          <w:txbxContent>
                            <w:p w:rsidR="00532C95" w:rsidRDefault="006C338C" w:rsidP="00532C95">
                              <w:r>
                                <w:rPr>
                                  <w:rFonts w:ascii="Calibri" w:eastAsia="Calibri" w:hAnsi="Calibri" w:cs="Calibri"/>
                                </w:rPr>
                                <w:t>Effector B cells</w:t>
                              </w:r>
                            </w:p>
                          </w:txbxContent>
                        </wps:txbx>
                        <wps:bodyPr horzOverflow="overflow" vert="horz" lIns="0" tIns="0" rIns="0" bIns="0" rtlCol="0"/>
                      </wps:wsp>
                      <wps:wsp>
                        <wps:cNvPr id="90" name="Rectangle 90"/>
                        <wps:cNvSpPr/>
                        <wps:spPr>
                          <a:xfrm>
                            <a:off x="7171690" y="2335150"/>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067" name="Rectangle 1067"/>
                        <wps:cNvSpPr/>
                        <wps:spPr>
                          <a:xfrm>
                            <a:off x="6333490" y="2505838"/>
                            <a:ext cx="56502" cy="189937"/>
                          </a:xfrm>
                          <a:prstGeom prst="rect">
                            <a:avLst/>
                          </a:prstGeom>
                          <a:ln>
                            <a:noFill/>
                          </a:ln>
                        </wps:spPr>
                        <wps:txbx>
                          <w:txbxContent>
                            <w:p w:rsidR="00532C95" w:rsidRDefault="006C338C" w:rsidP="00532C95">
                              <w:r>
                                <w:rPr>
                                  <w:rFonts w:ascii="Calibri" w:eastAsia="Calibri" w:hAnsi="Calibri" w:cs="Calibri"/>
                                </w:rPr>
                                <w:t>(</w:t>
                              </w:r>
                            </w:p>
                          </w:txbxContent>
                        </wps:txbx>
                        <wps:bodyPr horzOverflow="overflow" vert="horz" lIns="0" tIns="0" rIns="0" bIns="0" rtlCol="0"/>
                      </wps:wsp>
                      <wps:wsp>
                        <wps:cNvPr id="1069" name="Rectangle 1069"/>
                        <wps:cNvSpPr/>
                        <wps:spPr>
                          <a:xfrm>
                            <a:off x="6375971" y="2505475"/>
                            <a:ext cx="1033929" cy="193266"/>
                          </a:xfrm>
                          <a:prstGeom prst="rect">
                            <a:avLst/>
                          </a:prstGeom>
                          <a:ln>
                            <a:noFill/>
                          </a:ln>
                        </wps:spPr>
                        <wps:txbx>
                          <w:txbxContent>
                            <w:p w:rsidR="00532C95" w:rsidRDefault="006C338C" w:rsidP="00532C95">
                              <w:r>
                                <w:rPr>
                                  <w:rFonts w:ascii="Calibri" w:eastAsia="Calibri" w:hAnsi="Calibri" w:cs="Calibri"/>
                                </w:rPr>
                                <w:t>Plasma Cells)</w:t>
                              </w:r>
                            </w:p>
                          </w:txbxContent>
                        </wps:txbx>
                        <wps:bodyPr horzOverflow="overflow" vert="horz" lIns="0" tIns="0" rIns="0" bIns="0" rtlCol="0"/>
                      </wps:wsp>
                      <wps:wsp>
                        <wps:cNvPr id="94" name="Shape 94"/>
                        <wps:cNvSpPr/>
                        <wps:spPr>
                          <a:xfrm>
                            <a:off x="104774" y="3314601"/>
                            <a:ext cx="1838578" cy="782320"/>
                          </a:xfrm>
                          <a:custGeom>
                            <a:avLst/>
                            <a:gdLst/>
                            <a:ahLst/>
                            <a:cxnLst/>
                            <a:rect l="0" t="0" r="0" b="0"/>
                            <a:pathLst>
                              <a:path w="1407795" h="782320">
                                <a:moveTo>
                                  <a:pt x="0" y="782320"/>
                                </a:moveTo>
                                <a:lnTo>
                                  <a:pt x="1407795" y="782320"/>
                                </a:lnTo>
                                <a:lnTo>
                                  <a:pt x="1407795" y="0"/>
                                </a:lnTo>
                                <a:lnTo>
                                  <a:pt x="0" y="0"/>
                                </a:lnTo>
                                <a:close/>
                              </a:path>
                            </a:pathLst>
                          </a:custGeom>
                          <a:ln w="9525">
                            <a:miter lim="127000"/>
                          </a:ln>
                        </wps:spPr>
                        <wps:style>
                          <a:lnRef idx="1">
                            <a:srgbClr val="000000"/>
                          </a:lnRef>
                          <a:fillRef idx="0">
                            <a:srgbClr val="000000">
                              <a:alpha val="0"/>
                            </a:srgbClr>
                          </a:fillRef>
                          <a:effectRef idx="0">
                            <a:scrgbClr r="0" g="0" b="0"/>
                          </a:effectRef>
                          <a:fontRef idx="none"/>
                        </wps:style>
                        <wps:bodyPr/>
                      </wps:wsp>
                      <wps:wsp>
                        <wps:cNvPr id="95" name="Rectangle 95"/>
                        <wps:cNvSpPr/>
                        <wps:spPr>
                          <a:xfrm>
                            <a:off x="201168" y="3392806"/>
                            <a:ext cx="1374146" cy="189937"/>
                          </a:xfrm>
                          <a:prstGeom prst="rect">
                            <a:avLst/>
                          </a:prstGeom>
                          <a:ln>
                            <a:noFill/>
                          </a:ln>
                        </wps:spPr>
                        <wps:txbx>
                          <w:txbxContent>
                            <w:p w:rsidR="00532C95" w:rsidRDefault="006C338C" w:rsidP="00532C95">
                              <w:r>
                                <w:rPr>
                                  <w:rFonts w:ascii="Calibri" w:eastAsia="Calibri" w:hAnsi="Calibri" w:cs="Calibri"/>
                                </w:rPr>
                                <w:t>Kill Sick Body Cells</w:t>
                              </w:r>
                            </w:p>
                          </w:txbxContent>
                        </wps:txbx>
                        <wps:bodyPr horzOverflow="overflow" vert="horz" lIns="0" tIns="0" rIns="0" bIns="0" rtlCol="0"/>
                      </wps:wsp>
                      <wps:wsp>
                        <wps:cNvPr id="96" name="Rectangle 96"/>
                        <wps:cNvSpPr/>
                        <wps:spPr>
                          <a:xfrm>
                            <a:off x="1233170" y="3392806"/>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97" name="Rectangle 97"/>
                        <wps:cNvSpPr/>
                        <wps:spPr>
                          <a:xfrm>
                            <a:off x="201168" y="3563748"/>
                            <a:ext cx="1598291" cy="189937"/>
                          </a:xfrm>
                          <a:prstGeom prst="rect">
                            <a:avLst/>
                          </a:prstGeom>
                          <a:ln>
                            <a:noFill/>
                          </a:ln>
                        </wps:spPr>
                        <wps:txbx>
                          <w:txbxContent>
                            <w:p w:rsidR="00532C95" w:rsidRDefault="006C338C" w:rsidP="00532C95">
                              <w:r>
                                <w:rPr>
                                  <w:rFonts w:ascii="Calibri" w:eastAsia="Calibri" w:hAnsi="Calibri" w:cs="Calibri"/>
                                </w:rPr>
                                <w:t>Perforins/Granzymes</w:t>
                              </w:r>
                            </w:p>
                          </w:txbxContent>
                        </wps:txbx>
                        <wps:bodyPr horzOverflow="overflow" vert="horz" lIns="0" tIns="0" rIns="0" bIns="0" rtlCol="0"/>
                      </wps:wsp>
                      <wps:wsp>
                        <wps:cNvPr id="98" name="Rectangle 98"/>
                        <wps:cNvSpPr/>
                        <wps:spPr>
                          <a:xfrm>
                            <a:off x="1402334" y="3563748"/>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99" name="Rectangle 99"/>
                        <wps:cNvSpPr/>
                        <wps:spPr>
                          <a:xfrm>
                            <a:off x="201168" y="3734436"/>
                            <a:ext cx="224899" cy="189937"/>
                          </a:xfrm>
                          <a:prstGeom prst="rect">
                            <a:avLst/>
                          </a:prstGeom>
                          <a:ln>
                            <a:noFill/>
                          </a:ln>
                        </wps:spPr>
                        <wps:txbx>
                          <w:txbxContent>
                            <w:p w:rsidR="00532C95" w:rsidRDefault="006C338C" w:rsidP="00532C95">
                              <w:r>
                                <w:rPr>
                                  <w:rFonts w:ascii="Calibri" w:eastAsia="Calibri" w:hAnsi="Calibri" w:cs="Calibri"/>
                                </w:rPr>
                                <w:t>OR</w:t>
                              </w:r>
                            </w:p>
                          </w:txbxContent>
                        </wps:txbx>
                        <wps:bodyPr horzOverflow="overflow" vert="horz" lIns="0" tIns="0" rIns="0" bIns="0" rtlCol="0"/>
                      </wps:wsp>
                      <wps:wsp>
                        <wps:cNvPr id="100" name="Rectangle 100"/>
                        <wps:cNvSpPr/>
                        <wps:spPr>
                          <a:xfrm>
                            <a:off x="368808" y="3734436"/>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01" name="Rectangle 101"/>
                        <wps:cNvSpPr/>
                        <wps:spPr>
                          <a:xfrm>
                            <a:off x="201168" y="3905124"/>
                            <a:ext cx="919889" cy="189937"/>
                          </a:xfrm>
                          <a:prstGeom prst="rect">
                            <a:avLst/>
                          </a:prstGeom>
                          <a:ln>
                            <a:noFill/>
                          </a:ln>
                        </wps:spPr>
                        <wps:txbx>
                          <w:txbxContent>
                            <w:p w:rsidR="00532C95" w:rsidRDefault="006C338C" w:rsidP="00532C95">
                              <w:r>
                                <w:rPr>
                                  <w:rFonts w:ascii="Calibri" w:eastAsia="Calibri" w:hAnsi="Calibri" w:cs="Calibri"/>
                                </w:rPr>
                                <w:t>FasL to FasR</w:t>
                              </w:r>
                            </w:p>
                          </w:txbxContent>
                        </wps:txbx>
                        <wps:bodyPr horzOverflow="overflow" vert="horz" lIns="0" tIns="0" rIns="0" bIns="0" rtlCol="0"/>
                      </wps:wsp>
                      <wps:wsp>
                        <wps:cNvPr id="102" name="Rectangle 102"/>
                        <wps:cNvSpPr/>
                        <wps:spPr>
                          <a:xfrm>
                            <a:off x="891794" y="3905124"/>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04" name="Shape 104"/>
                        <wps:cNvSpPr/>
                        <wps:spPr>
                          <a:xfrm>
                            <a:off x="7747000" y="2262886"/>
                            <a:ext cx="1207770" cy="612140"/>
                          </a:xfrm>
                          <a:custGeom>
                            <a:avLst/>
                            <a:gdLst/>
                            <a:ahLst/>
                            <a:cxnLst/>
                            <a:rect l="0" t="0" r="0" b="0"/>
                            <a:pathLst>
                              <a:path w="1207770" h="612140">
                                <a:moveTo>
                                  <a:pt x="0" y="612140"/>
                                </a:moveTo>
                                <a:lnTo>
                                  <a:pt x="1207770" y="612140"/>
                                </a:lnTo>
                                <a:lnTo>
                                  <a:pt x="1207770" y="0"/>
                                </a:lnTo>
                                <a:lnTo>
                                  <a:pt x="0" y="0"/>
                                </a:lnTo>
                                <a:close/>
                              </a:path>
                            </a:pathLst>
                          </a:custGeom>
                          <a:ln w="9525">
                            <a:miter lim="127000"/>
                          </a:ln>
                        </wps:spPr>
                        <wps:style>
                          <a:lnRef idx="1">
                            <a:srgbClr val="000000"/>
                          </a:lnRef>
                          <a:fillRef idx="0">
                            <a:srgbClr val="000000">
                              <a:alpha val="0"/>
                            </a:srgbClr>
                          </a:fillRef>
                          <a:effectRef idx="0">
                            <a:scrgbClr r="0" g="0" b="0"/>
                          </a:effectRef>
                          <a:fontRef idx="none"/>
                        </wps:style>
                        <wps:bodyPr/>
                      </wps:wsp>
                      <wps:wsp>
                        <wps:cNvPr id="105" name="Rectangle 105"/>
                        <wps:cNvSpPr/>
                        <wps:spPr>
                          <a:xfrm>
                            <a:off x="7844028" y="2341246"/>
                            <a:ext cx="647447" cy="189937"/>
                          </a:xfrm>
                          <a:prstGeom prst="rect">
                            <a:avLst/>
                          </a:prstGeom>
                          <a:ln>
                            <a:noFill/>
                          </a:ln>
                        </wps:spPr>
                        <wps:txbx>
                          <w:txbxContent>
                            <w:p w:rsidR="00532C95" w:rsidRDefault="006C338C" w:rsidP="00532C95">
                              <w:r>
                                <w:rPr>
                                  <w:rFonts w:ascii="Calibri" w:eastAsia="Calibri" w:hAnsi="Calibri" w:cs="Calibri"/>
                                </w:rPr>
                                <w:t>Memory</w:t>
                              </w:r>
                            </w:p>
                          </w:txbxContent>
                        </wps:txbx>
                        <wps:bodyPr horzOverflow="overflow" vert="horz" lIns="0" tIns="0" rIns="0" bIns="0" rtlCol="0"/>
                      </wps:wsp>
                      <wps:wsp>
                        <wps:cNvPr id="106" name="Rectangle 106"/>
                        <wps:cNvSpPr/>
                        <wps:spPr>
                          <a:xfrm>
                            <a:off x="8330184" y="2341246"/>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07" name="Rectangle 107"/>
                        <wps:cNvSpPr/>
                        <wps:spPr>
                          <a:xfrm>
                            <a:off x="7844028" y="2511934"/>
                            <a:ext cx="1011450" cy="189937"/>
                          </a:xfrm>
                          <a:prstGeom prst="rect">
                            <a:avLst/>
                          </a:prstGeom>
                          <a:ln>
                            <a:noFill/>
                          </a:ln>
                        </wps:spPr>
                        <wps:txbx>
                          <w:txbxContent>
                            <w:p w:rsidR="00532C95" w:rsidRDefault="006C338C" w:rsidP="00532C95">
                              <w:r>
                                <w:rPr>
                                  <w:rFonts w:ascii="Calibri" w:eastAsia="Calibri" w:hAnsi="Calibri" w:cs="Calibri"/>
                                </w:rPr>
                                <w:t>B cells</w:t>
                              </w:r>
                            </w:p>
                          </w:txbxContent>
                        </wps:txbx>
                        <wps:bodyPr horzOverflow="overflow" vert="horz" lIns="0" tIns="0" rIns="0" bIns="0" rtlCol="0"/>
                      </wps:wsp>
                      <wps:wsp>
                        <wps:cNvPr id="108" name="Rectangle 108"/>
                        <wps:cNvSpPr/>
                        <wps:spPr>
                          <a:xfrm>
                            <a:off x="8602980" y="2511934"/>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09" name="Rectangle 109"/>
                        <wps:cNvSpPr/>
                        <wps:spPr>
                          <a:xfrm>
                            <a:off x="7844028" y="2682622"/>
                            <a:ext cx="360646" cy="189937"/>
                          </a:xfrm>
                          <a:prstGeom prst="rect">
                            <a:avLst/>
                          </a:prstGeom>
                          <a:ln>
                            <a:noFill/>
                          </a:ln>
                        </wps:spPr>
                        <wps:txbx>
                          <w:txbxContent>
                            <w:p w:rsidR="00532C95" w:rsidRDefault="006C338C" w:rsidP="00532C95">
                              <w:r>
                                <w:rPr>
                                  <w:rFonts w:ascii="Calibri" w:eastAsia="Calibri" w:hAnsi="Calibri" w:cs="Calibri"/>
                                </w:rPr>
                                <w:t>Wait</w:t>
                              </w:r>
                            </w:p>
                          </w:txbxContent>
                        </wps:txbx>
                        <wps:bodyPr horzOverflow="overflow" vert="horz" lIns="0" tIns="0" rIns="0" bIns="0" rtlCol="0"/>
                      </wps:wsp>
                      <wps:wsp>
                        <wps:cNvPr id="110" name="Rectangle 110"/>
                        <wps:cNvSpPr/>
                        <wps:spPr>
                          <a:xfrm>
                            <a:off x="8113776" y="2682622"/>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12" name="Shape 112"/>
                        <wps:cNvSpPr/>
                        <wps:spPr>
                          <a:xfrm>
                            <a:off x="2946399" y="3330475"/>
                            <a:ext cx="2075562" cy="2025649"/>
                          </a:xfrm>
                          <a:custGeom>
                            <a:avLst/>
                            <a:gdLst/>
                            <a:ahLst/>
                            <a:cxnLst/>
                            <a:rect l="0" t="0" r="0" b="0"/>
                            <a:pathLst>
                              <a:path w="1588770" h="2025650">
                                <a:moveTo>
                                  <a:pt x="0" y="2025650"/>
                                </a:moveTo>
                                <a:lnTo>
                                  <a:pt x="1588770" y="2025650"/>
                                </a:lnTo>
                                <a:lnTo>
                                  <a:pt x="1588770" y="0"/>
                                </a:lnTo>
                                <a:lnTo>
                                  <a:pt x="0" y="0"/>
                                </a:lnTo>
                                <a:close/>
                              </a:path>
                            </a:pathLst>
                          </a:custGeom>
                          <a:ln w="9525">
                            <a:miter lim="127000"/>
                          </a:ln>
                        </wps:spPr>
                        <wps:style>
                          <a:lnRef idx="1">
                            <a:srgbClr val="000000"/>
                          </a:lnRef>
                          <a:fillRef idx="0">
                            <a:srgbClr val="000000">
                              <a:alpha val="0"/>
                            </a:srgbClr>
                          </a:fillRef>
                          <a:effectRef idx="0">
                            <a:scrgbClr r="0" g="0" b="0"/>
                          </a:effectRef>
                          <a:fontRef idx="none"/>
                        </wps:style>
                        <wps:bodyPr/>
                      </wps:wsp>
                      <wps:wsp>
                        <wps:cNvPr id="113" name="Rectangle 113"/>
                        <wps:cNvSpPr/>
                        <wps:spPr>
                          <a:xfrm>
                            <a:off x="3042539" y="3408046"/>
                            <a:ext cx="283258" cy="189937"/>
                          </a:xfrm>
                          <a:prstGeom prst="rect">
                            <a:avLst/>
                          </a:prstGeom>
                          <a:ln>
                            <a:noFill/>
                          </a:ln>
                        </wps:spPr>
                        <wps:txbx>
                          <w:txbxContent>
                            <w:p w:rsidR="00532C95" w:rsidRDefault="006C338C" w:rsidP="00532C95">
                              <w:r>
                                <w:rPr>
                                  <w:rFonts w:ascii="Calibri" w:eastAsia="Calibri" w:hAnsi="Calibri" w:cs="Calibri"/>
                                </w:rPr>
                                <w:t>Th1</w:t>
                              </w:r>
                            </w:p>
                          </w:txbxContent>
                        </wps:txbx>
                        <wps:bodyPr horzOverflow="overflow" vert="horz" lIns="0" tIns="0" rIns="0" bIns="0" rtlCol="0"/>
                      </wps:wsp>
                      <wps:wsp>
                        <wps:cNvPr id="1071" name="Rectangle 1071"/>
                        <wps:cNvSpPr/>
                        <wps:spPr>
                          <a:xfrm>
                            <a:off x="3293999" y="3408046"/>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070" name="Rectangle 1070"/>
                        <wps:cNvSpPr/>
                        <wps:spPr>
                          <a:xfrm>
                            <a:off x="3255899" y="3408046"/>
                            <a:ext cx="49976" cy="189937"/>
                          </a:xfrm>
                          <a:prstGeom prst="rect">
                            <a:avLst/>
                          </a:prstGeom>
                          <a:ln>
                            <a:noFill/>
                          </a:ln>
                        </wps:spPr>
                        <wps:txbx>
                          <w:txbxContent>
                            <w:p w:rsidR="00532C95" w:rsidRDefault="006C338C" w:rsidP="00532C95">
                              <w:r>
                                <w:rPr>
                                  <w:rFonts w:ascii="Calibri" w:eastAsia="Calibri" w:hAnsi="Calibri" w:cs="Calibri"/>
                                </w:rPr>
                                <w:t>:</w:t>
                              </w:r>
                            </w:p>
                          </w:txbxContent>
                        </wps:txbx>
                        <wps:bodyPr horzOverflow="overflow" vert="horz" lIns="0" tIns="0" rIns="0" bIns="0" rtlCol="0"/>
                      </wps:wsp>
                      <wps:wsp>
                        <wps:cNvPr id="115" name="Rectangle 115"/>
                        <wps:cNvSpPr/>
                        <wps:spPr>
                          <a:xfrm>
                            <a:off x="3324479" y="3408046"/>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16" name="Rectangle 116"/>
                        <wps:cNvSpPr/>
                        <wps:spPr>
                          <a:xfrm>
                            <a:off x="3042539" y="3578988"/>
                            <a:ext cx="1652743" cy="189937"/>
                          </a:xfrm>
                          <a:prstGeom prst="rect">
                            <a:avLst/>
                          </a:prstGeom>
                          <a:ln>
                            <a:noFill/>
                          </a:ln>
                        </wps:spPr>
                        <wps:txbx>
                          <w:txbxContent>
                            <w:p w:rsidR="00532C95" w:rsidRDefault="006C338C" w:rsidP="00532C95">
                              <w:r>
                                <w:rPr>
                                  <w:rFonts w:ascii="Calibri" w:eastAsia="Calibri" w:hAnsi="Calibri" w:cs="Calibri"/>
                                </w:rPr>
                                <w:t xml:space="preserve">*stimulate T cells, NK </w:t>
                              </w:r>
                            </w:p>
                          </w:txbxContent>
                        </wps:txbx>
                        <wps:bodyPr horzOverflow="overflow" vert="horz" lIns="0" tIns="0" rIns="0" bIns="0" rtlCol="0"/>
                      </wps:wsp>
                      <wps:wsp>
                        <wps:cNvPr id="117" name="Rectangle 117"/>
                        <wps:cNvSpPr/>
                        <wps:spPr>
                          <a:xfrm>
                            <a:off x="3042539" y="3749676"/>
                            <a:ext cx="1434378" cy="189937"/>
                          </a:xfrm>
                          <a:prstGeom prst="rect">
                            <a:avLst/>
                          </a:prstGeom>
                          <a:ln>
                            <a:noFill/>
                          </a:ln>
                        </wps:spPr>
                        <wps:txbx>
                          <w:txbxContent>
                            <w:p w:rsidR="00532C95" w:rsidRDefault="006C338C" w:rsidP="00532C95">
                              <w:r>
                                <w:rPr>
                                  <w:rFonts w:ascii="Calibri" w:eastAsia="Calibri" w:hAnsi="Calibri" w:cs="Calibri"/>
                                </w:rPr>
                                <w:t>cells, macrophages</w:t>
                              </w:r>
                            </w:p>
                          </w:txbxContent>
                        </wps:txbx>
                        <wps:bodyPr horzOverflow="overflow" vert="horz" lIns="0" tIns="0" rIns="0" bIns="0" rtlCol="0"/>
                      </wps:wsp>
                      <wps:wsp>
                        <wps:cNvPr id="118" name="Rectangle 118"/>
                        <wps:cNvSpPr/>
                        <wps:spPr>
                          <a:xfrm>
                            <a:off x="4120261" y="3749676"/>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19" name="Rectangle 119"/>
                        <wps:cNvSpPr/>
                        <wps:spPr>
                          <a:xfrm>
                            <a:off x="3042539" y="3920147"/>
                            <a:ext cx="1979422" cy="199070"/>
                          </a:xfrm>
                          <a:prstGeom prst="rect">
                            <a:avLst/>
                          </a:prstGeom>
                          <a:ln>
                            <a:noFill/>
                          </a:ln>
                        </wps:spPr>
                        <wps:txbx>
                          <w:txbxContent>
                            <w:p w:rsidR="00532C95" w:rsidRDefault="006C338C" w:rsidP="00532C95">
                              <w:r>
                                <w:rPr>
                                  <w:rFonts w:ascii="Calibri" w:eastAsia="Calibri" w:hAnsi="Calibri" w:cs="Calibri"/>
                                </w:rPr>
                                <w:t>*secrete IL2, INF gamma</w:t>
                              </w:r>
                            </w:p>
                          </w:txbxContent>
                        </wps:txbx>
                        <wps:bodyPr horzOverflow="overflow" vert="horz" lIns="0" tIns="0" rIns="0" bIns="0" rtlCol="0"/>
                      </wps:wsp>
                      <wps:wsp>
                        <wps:cNvPr id="120" name="Rectangle 120"/>
                        <wps:cNvSpPr/>
                        <wps:spPr>
                          <a:xfrm>
                            <a:off x="4405249" y="3920364"/>
                            <a:ext cx="42143" cy="189936"/>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21" name="Rectangle 121"/>
                        <wps:cNvSpPr/>
                        <wps:spPr>
                          <a:xfrm>
                            <a:off x="3042539" y="4091052"/>
                            <a:ext cx="1685190" cy="189936"/>
                          </a:xfrm>
                          <a:prstGeom prst="rect">
                            <a:avLst/>
                          </a:prstGeom>
                          <a:ln>
                            <a:noFill/>
                          </a:ln>
                        </wps:spPr>
                        <wps:txbx>
                          <w:txbxContent>
                            <w:p w:rsidR="00532C95" w:rsidRDefault="006C338C" w:rsidP="00532C95">
                              <w:r>
                                <w:rPr>
                                  <w:rFonts w:ascii="Calibri" w:eastAsia="Calibri" w:hAnsi="Calibri" w:cs="Calibri"/>
                                </w:rPr>
                                <w:t>*role in autoimmunity</w:t>
                              </w:r>
                            </w:p>
                          </w:txbxContent>
                        </wps:txbx>
                        <wps:bodyPr horzOverflow="overflow" vert="horz" lIns="0" tIns="0" rIns="0" bIns="0" rtlCol="0"/>
                      </wps:wsp>
                      <wps:wsp>
                        <wps:cNvPr id="122" name="Rectangle 122"/>
                        <wps:cNvSpPr/>
                        <wps:spPr>
                          <a:xfrm>
                            <a:off x="4309237" y="4091052"/>
                            <a:ext cx="42143" cy="189936"/>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23" name="Rectangle 123"/>
                        <wps:cNvSpPr/>
                        <wps:spPr>
                          <a:xfrm>
                            <a:off x="3042539" y="4261740"/>
                            <a:ext cx="42143" cy="189936"/>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24" name="Rectangle 124"/>
                        <wps:cNvSpPr/>
                        <wps:spPr>
                          <a:xfrm>
                            <a:off x="3042539" y="4432428"/>
                            <a:ext cx="325402" cy="189937"/>
                          </a:xfrm>
                          <a:prstGeom prst="rect">
                            <a:avLst/>
                          </a:prstGeom>
                          <a:ln>
                            <a:noFill/>
                          </a:ln>
                        </wps:spPr>
                        <wps:txbx>
                          <w:txbxContent>
                            <w:p w:rsidR="00532C95" w:rsidRDefault="006C338C" w:rsidP="00532C95">
                              <w:r>
                                <w:rPr>
                                  <w:rFonts w:ascii="Calibri" w:eastAsia="Calibri" w:hAnsi="Calibri" w:cs="Calibri"/>
                                </w:rPr>
                                <w:t xml:space="preserve">Th2 </w:t>
                              </w:r>
                            </w:p>
                          </w:txbxContent>
                        </wps:txbx>
                        <wps:bodyPr horzOverflow="overflow" vert="horz" lIns="0" tIns="0" rIns="0" bIns="0" rtlCol="0"/>
                      </wps:wsp>
                      <wps:wsp>
                        <wps:cNvPr id="125" name="Rectangle 125"/>
                        <wps:cNvSpPr/>
                        <wps:spPr>
                          <a:xfrm>
                            <a:off x="3286379" y="4432428"/>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26" name="Rectangle 126"/>
                        <wps:cNvSpPr/>
                        <wps:spPr>
                          <a:xfrm>
                            <a:off x="3042539" y="4603116"/>
                            <a:ext cx="1318950" cy="189937"/>
                          </a:xfrm>
                          <a:prstGeom prst="rect">
                            <a:avLst/>
                          </a:prstGeom>
                          <a:ln>
                            <a:noFill/>
                          </a:ln>
                        </wps:spPr>
                        <wps:txbx>
                          <w:txbxContent>
                            <w:p w:rsidR="00532C95" w:rsidRDefault="006C338C" w:rsidP="00532C95">
                              <w:r>
                                <w:rPr>
                                  <w:rFonts w:ascii="Calibri" w:eastAsia="Calibri" w:hAnsi="Calibri" w:cs="Calibri"/>
                                </w:rPr>
                                <w:t>*stimulate B cells</w:t>
                              </w:r>
                            </w:p>
                          </w:txbxContent>
                        </wps:txbx>
                        <wps:bodyPr horzOverflow="overflow" vert="horz" lIns="0" tIns="0" rIns="0" bIns="0" rtlCol="0"/>
                      </wps:wsp>
                      <wps:wsp>
                        <wps:cNvPr id="127" name="Rectangle 127"/>
                        <wps:cNvSpPr/>
                        <wps:spPr>
                          <a:xfrm>
                            <a:off x="4033139" y="4603116"/>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28" name="Rectangle 128"/>
                        <wps:cNvSpPr/>
                        <wps:spPr>
                          <a:xfrm>
                            <a:off x="3042539" y="4773804"/>
                            <a:ext cx="1645656" cy="189937"/>
                          </a:xfrm>
                          <a:prstGeom prst="rect">
                            <a:avLst/>
                          </a:prstGeom>
                          <a:ln>
                            <a:noFill/>
                          </a:ln>
                        </wps:spPr>
                        <wps:txbx>
                          <w:txbxContent>
                            <w:p w:rsidR="00532C95" w:rsidRDefault="006C338C" w:rsidP="00532C95">
                              <w:r>
                                <w:rPr>
                                  <w:rFonts w:ascii="Calibri" w:eastAsia="Calibri" w:hAnsi="Calibri" w:cs="Calibri"/>
                                </w:rPr>
                                <w:t>*secrete IL4, 5, 10, 13</w:t>
                              </w:r>
                            </w:p>
                          </w:txbxContent>
                        </wps:txbx>
                        <wps:bodyPr horzOverflow="overflow" vert="horz" lIns="0" tIns="0" rIns="0" bIns="0" rtlCol="0"/>
                      </wps:wsp>
                      <wps:wsp>
                        <wps:cNvPr id="129" name="Rectangle 129"/>
                        <wps:cNvSpPr/>
                        <wps:spPr>
                          <a:xfrm>
                            <a:off x="4280281" y="4773804"/>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30" name="Rectangle 130"/>
                        <wps:cNvSpPr/>
                        <wps:spPr>
                          <a:xfrm>
                            <a:off x="3042539" y="4944492"/>
                            <a:ext cx="1117741" cy="189937"/>
                          </a:xfrm>
                          <a:prstGeom prst="rect">
                            <a:avLst/>
                          </a:prstGeom>
                          <a:ln>
                            <a:noFill/>
                          </a:ln>
                        </wps:spPr>
                        <wps:txbx>
                          <w:txbxContent>
                            <w:p w:rsidR="00532C95" w:rsidRDefault="006C338C" w:rsidP="00532C95">
                              <w:r>
                                <w:rPr>
                                  <w:rFonts w:ascii="Calibri" w:eastAsia="Calibri" w:hAnsi="Calibri" w:cs="Calibri"/>
                                </w:rPr>
                                <w:t>*role in allergy</w:t>
                              </w:r>
                            </w:p>
                          </w:txbxContent>
                        </wps:txbx>
                        <wps:bodyPr horzOverflow="overflow" vert="horz" lIns="0" tIns="0" rIns="0" bIns="0" rtlCol="0"/>
                      </wps:wsp>
                      <wps:wsp>
                        <wps:cNvPr id="131" name="Rectangle 131"/>
                        <wps:cNvSpPr/>
                        <wps:spPr>
                          <a:xfrm>
                            <a:off x="3882263" y="4944492"/>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32" name="Rectangle 132"/>
                        <wps:cNvSpPr/>
                        <wps:spPr>
                          <a:xfrm>
                            <a:off x="3042539" y="5116704"/>
                            <a:ext cx="42143"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34" name="Shape 134"/>
                        <wps:cNvSpPr/>
                        <wps:spPr>
                          <a:xfrm>
                            <a:off x="6138543" y="3339029"/>
                            <a:ext cx="1727071" cy="1217295"/>
                          </a:xfrm>
                          <a:custGeom>
                            <a:avLst/>
                            <a:gdLst/>
                            <a:ahLst/>
                            <a:cxnLst/>
                            <a:rect l="0" t="0" r="0" b="0"/>
                            <a:pathLst>
                              <a:path w="1407795" h="1217295">
                                <a:moveTo>
                                  <a:pt x="0" y="1217295"/>
                                </a:moveTo>
                                <a:lnTo>
                                  <a:pt x="1407795" y="1217295"/>
                                </a:lnTo>
                                <a:lnTo>
                                  <a:pt x="1407795" y="0"/>
                                </a:lnTo>
                                <a:lnTo>
                                  <a:pt x="0" y="0"/>
                                </a:lnTo>
                                <a:close/>
                              </a:path>
                            </a:pathLst>
                          </a:custGeom>
                          <a:ln w="9525">
                            <a:miter lim="127000"/>
                          </a:ln>
                        </wps:spPr>
                        <wps:style>
                          <a:lnRef idx="1">
                            <a:srgbClr val="000000"/>
                          </a:lnRef>
                          <a:fillRef idx="0">
                            <a:srgbClr val="000000">
                              <a:alpha val="0"/>
                            </a:srgbClr>
                          </a:fillRef>
                          <a:effectRef idx="0">
                            <a:scrgbClr r="0" g="0" b="0"/>
                          </a:effectRef>
                          <a:fontRef idx="none"/>
                        </wps:style>
                        <wps:bodyPr/>
                      </wps:wsp>
                      <wps:wsp>
                        <wps:cNvPr id="135" name="Rectangle 135"/>
                        <wps:cNvSpPr/>
                        <wps:spPr>
                          <a:xfrm>
                            <a:off x="6235954" y="3417190"/>
                            <a:ext cx="1534516" cy="189937"/>
                          </a:xfrm>
                          <a:prstGeom prst="rect">
                            <a:avLst/>
                          </a:prstGeom>
                          <a:ln>
                            <a:noFill/>
                          </a:ln>
                        </wps:spPr>
                        <wps:txbx>
                          <w:txbxContent>
                            <w:p w:rsidR="00532C95" w:rsidRDefault="006C338C" w:rsidP="00532C95">
                              <w:r>
                                <w:rPr>
                                  <w:rFonts w:ascii="Calibri" w:eastAsia="Calibri" w:hAnsi="Calibri" w:cs="Calibri"/>
                                </w:rPr>
                                <w:t>Antibodies Released</w:t>
                              </w:r>
                            </w:p>
                          </w:txbxContent>
                        </wps:txbx>
                        <wps:bodyPr horzOverflow="overflow" vert="horz" lIns="0" tIns="0" rIns="0" bIns="0" rtlCol="0"/>
                      </wps:wsp>
                      <wps:wsp>
                        <wps:cNvPr id="136" name="Rectangle 136"/>
                        <wps:cNvSpPr/>
                        <wps:spPr>
                          <a:xfrm>
                            <a:off x="7388098" y="3417190"/>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37" name="Rectangle 137"/>
                        <wps:cNvSpPr/>
                        <wps:spPr>
                          <a:xfrm>
                            <a:off x="6235954" y="3588132"/>
                            <a:ext cx="293141" cy="189937"/>
                          </a:xfrm>
                          <a:prstGeom prst="rect">
                            <a:avLst/>
                          </a:prstGeom>
                          <a:ln>
                            <a:noFill/>
                          </a:ln>
                        </wps:spPr>
                        <wps:txbx>
                          <w:txbxContent>
                            <w:p w:rsidR="00532C95" w:rsidRDefault="006C338C" w:rsidP="00532C95">
                              <w:r>
                                <w:rPr>
                                  <w:rFonts w:ascii="Calibri" w:eastAsia="Calibri" w:hAnsi="Calibri" w:cs="Calibri"/>
                                </w:rPr>
                                <w:t>IgM</w:t>
                              </w:r>
                            </w:p>
                          </w:txbxContent>
                        </wps:txbx>
                        <wps:bodyPr horzOverflow="overflow" vert="horz" lIns="0" tIns="0" rIns="0" bIns="0" rtlCol="0"/>
                      </wps:wsp>
                      <wps:wsp>
                        <wps:cNvPr id="138" name="Rectangle 138"/>
                        <wps:cNvSpPr/>
                        <wps:spPr>
                          <a:xfrm>
                            <a:off x="6456934" y="3588132"/>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39" name="Rectangle 139"/>
                        <wps:cNvSpPr/>
                        <wps:spPr>
                          <a:xfrm>
                            <a:off x="6235954" y="3758820"/>
                            <a:ext cx="241674" cy="189937"/>
                          </a:xfrm>
                          <a:prstGeom prst="rect">
                            <a:avLst/>
                          </a:prstGeom>
                          <a:ln>
                            <a:noFill/>
                          </a:ln>
                        </wps:spPr>
                        <wps:txbx>
                          <w:txbxContent>
                            <w:p w:rsidR="00532C95" w:rsidRDefault="006C338C" w:rsidP="00532C95">
                              <w:r>
                                <w:rPr>
                                  <w:rFonts w:ascii="Calibri" w:eastAsia="Calibri" w:hAnsi="Calibri" w:cs="Calibri"/>
                                </w:rPr>
                                <w:t>IgA</w:t>
                              </w:r>
                            </w:p>
                          </w:txbxContent>
                        </wps:txbx>
                        <wps:bodyPr horzOverflow="overflow" vert="horz" lIns="0" tIns="0" rIns="0" bIns="0" rtlCol="0"/>
                      </wps:wsp>
                      <wps:wsp>
                        <wps:cNvPr id="140" name="Rectangle 140"/>
                        <wps:cNvSpPr/>
                        <wps:spPr>
                          <a:xfrm>
                            <a:off x="6417310" y="3758820"/>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41" name="Rectangle 141"/>
                        <wps:cNvSpPr/>
                        <wps:spPr>
                          <a:xfrm>
                            <a:off x="6235954" y="3929508"/>
                            <a:ext cx="248387" cy="189937"/>
                          </a:xfrm>
                          <a:prstGeom prst="rect">
                            <a:avLst/>
                          </a:prstGeom>
                          <a:ln>
                            <a:noFill/>
                          </a:ln>
                        </wps:spPr>
                        <wps:txbx>
                          <w:txbxContent>
                            <w:p w:rsidR="00532C95" w:rsidRDefault="006C338C" w:rsidP="00532C95">
                              <w:r>
                                <w:rPr>
                                  <w:rFonts w:ascii="Calibri" w:eastAsia="Calibri" w:hAnsi="Calibri" w:cs="Calibri"/>
                                </w:rPr>
                                <w:t>IgD</w:t>
                              </w:r>
                            </w:p>
                          </w:txbxContent>
                        </wps:txbx>
                        <wps:bodyPr horzOverflow="overflow" vert="horz" lIns="0" tIns="0" rIns="0" bIns="0" rtlCol="0"/>
                      </wps:wsp>
                      <wps:wsp>
                        <wps:cNvPr id="142" name="Rectangle 142"/>
                        <wps:cNvSpPr/>
                        <wps:spPr>
                          <a:xfrm>
                            <a:off x="6423407" y="3929508"/>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43" name="Rectangle 143"/>
                        <wps:cNvSpPr/>
                        <wps:spPr>
                          <a:xfrm>
                            <a:off x="6235954" y="4098672"/>
                            <a:ext cx="251370" cy="189937"/>
                          </a:xfrm>
                          <a:prstGeom prst="rect">
                            <a:avLst/>
                          </a:prstGeom>
                          <a:ln>
                            <a:noFill/>
                          </a:ln>
                        </wps:spPr>
                        <wps:txbx>
                          <w:txbxContent>
                            <w:p w:rsidR="00532C95" w:rsidRDefault="006C338C" w:rsidP="00532C95">
                              <w:r>
                                <w:rPr>
                                  <w:rFonts w:ascii="Calibri" w:eastAsia="Calibri" w:hAnsi="Calibri" w:cs="Calibri"/>
                                </w:rPr>
                                <w:t>IgG</w:t>
                              </w:r>
                            </w:p>
                          </w:txbxContent>
                        </wps:txbx>
                        <wps:bodyPr horzOverflow="overflow" vert="horz" lIns="0" tIns="0" rIns="0" bIns="0" rtlCol="0"/>
                      </wps:wsp>
                      <wps:wsp>
                        <wps:cNvPr id="144" name="Rectangle 144"/>
                        <wps:cNvSpPr/>
                        <wps:spPr>
                          <a:xfrm>
                            <a:off x="6424931" y="4098672"/>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45" name="Rectangle 145"/>
                        <wps:cNvSpPr/>
                        <wps:spPr>
                          <a:xfrm>
                            <a:off x="6235954" y="4269360"/>
                            <a:ext cx="224705" cy="189937"/>
                          </a:xfrm>
                          <a:prstGeom prst="rect">
                            <a:avLst/>
                          </a:prstGeom>
                          <a:ln>
                            <a:noFill/>
                          </a:ln>
                        </wps:spPr>
                        <wps:txbx>
                          <w:txbxContent>
                            <w:p w:rsidR="00532C95" w:rsidRDefault="006C338C" w:rsidP="00532C95">
                              <w:r>
                                <w:rPr>
                                  <w:rFonts w:ascii="Calibri" w:eastAsia="Calibri" w:hAnsi="Calibri" w:cs="Calibri"/>
                                </w:rPr>
                                <w:t>IgE</w:t>
                              </w:r>
                            </w:p>
                          </w:txbxContent>
                        </wps:txbx>
                        <wps:bodyPr horzOverflow="overflow" vert="horz" lIns="0" tIns="0" rIns="0" bIns="0" rtlCol="0"/>
                      </wps:wsp>
                      <wps:wsp>
                        <wps:cNvPr id="146" name="Rectangle 146"/>
                        <wps:cNvSpPr/>
                        <wps:spPr>
                          <a:xfrm>
                            <a:off x="6405119" y="4269360"/>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47" name="Rectangle 147"/>
                        <wps:cNvSpPr/>
                        <wps:spPr>
                          <a:xfrm>
                            <a:off x="6235954" y="4440048"/>
                            <a:ext cx="42144" cy="189937"/>
                          </a:xfrm>
                          <a:prstGeom prst="rect">
                            <a:avLst/>
                          </a:prstGeom>
                          <a:ln>
                            <a:noFill/>
                          </a:ln>
                        </wps:spPr>
                        <wps:txbx>
                          <w:txbxContent>
                            <w:p w:rsidR="00532C95" w:rsidRDefault="006C338C" w:rsidP="00532C95">
                              <w:r>
                                <w:rPr>
                                  <w:rFonts w:ascii="Calibri" w:eastAsia="Calibri" w:hAnsi="Calibri" w:cs="Calibri"/>
                                </w:rPr>
                                <w:t xml:space="preserve"> </w:t>
                              </w:r>
                            </w:p>
                          </w:txbxContent>
                        </wps:txbx>
                        <wps:bodyPr horzOverflow="overflow" vert="horz" lIns="0" tIns="0" rIns="0" bIns="0" rtlCol="0"/>
                      </wps:wsp>
                      <wps:wsp>
                        <wps:cNvPr id="148" name="Shape 148"/>
                        <wps:cNvSpPr/>
                        <wps:spPr>
                          <a:xfrm>
                            <a:off x="1551939" y="453225"/>
                            <a:ext cx="1338775" cy="547862"/>
                          </a:xfrm>
                          <a:custGeom>
                            <a:avLst/>
                            <a:gdLst/>
                            <a:ahLst/>
                            <a:cxnLst/>
                            <a:rect l="0" t="0" r="0" b="0"/>
                            <a:pathLst>
                              <a:path w="1373505" h="629920">
                                <a:moveTo>
                                  <a:pt x="1373505" y="0"/>
                                </a:moveTo>
                                <a:lnTo>
                                  <a:pt x="0" y="629920"/>
                                </a:lnTo>
                              </a:path>
                            </a:pathLst>
                          </a:custGeom>
                          <a:ln w="28575">
                            <a:miter lim="127000"/>
                          </a:ln>
                        </wps:spPr>
                        <wps:style>
                          <a:lnRef idx="1">
                            <a:srgbClr val="000000"/>
                          </a:lnRef>
                          <a:fillRef idx="0">
                            <a:srgbClr val="000000">
                              <a:alpha val="0"/>
                            </a:srgbClr>
                          </a:fillRef>
                          <a:effectRef idx="0">
                            <a:scrgbClr r="0" g="0" b="0"/>
                          </a:effectRef>
                          <a:fontRef idx="none"/>
                        </wps:style>
                        <wps:bodyPr/>
                      </wps:wsp>
                      <wps:wsp>
                        <wps:cNvPr id="149" name="Shape 149"/>
                        <wps:cNvSpPr/>
                        <wps:spPr>
                          <a:xfrm>
                            <a:off x="2950845" y="437517"/>
                            <a:ext cx="1460500" cy="556585"/>
                          </a:xfrm>
                          <a:custGeom>
                            <a:avLst/>
                            <a:gdLst/>
                            <a:ahLst/>
                            <a:cxnLst/>
                            <a:rect l="0" t="0" r="0" b="0"/>
                            <a:pathLst>
                              <a:path w="1460500" h="637541">
                                <a:moveTo>
                                  <a:pt x="1460500" y="637541"/>
                                </a:moveTo>
                                <a:lnTo>
                                  <a:pt x="0" y="0"/>
                                </a:lnTo>
                              </a:path>
                            </a:pathLst>
                          </a:custGeom>
                          <a:ln w="28575">
                            <a:miter lim="127000"/>
                          </a:ln>
                        </wps:spPr>
                        <wps:style>
                          <a:lnRef idx="1">
                            <a:srgbClr val="000000"/>
                          </a:lnRef>
                          <a:fillRef idx="0">
                            <a:srgbClr val="000000">
                              <a:alpha val="0"/>
                            </a:srgbClr>
                          </a:fillRef>
                          <a:effectRef idx="0">
                            <a:scrgbClr r="0" g="0" b="0"/>
                          </a:effectRef>
                          <a:fontRef idx="none"/>
                        </wps:style>
                        <wps:bodyPr/>
                      </wps:wsp>
                      <wps:wsp>
                        <wps:cNvPr id="150" name="Shape 150"/>
                        <wps:cNvSpPr/>
                        <wps:spPr>
                          <a:xfrm>
                            <a:off x="701675" y="1799337"/>
                            <a:ext cx="713740" cy="454025"/>
                          </a:xfrm>
                          <a:custGeom>
                            <a:avLst/>
                            <a:gdLst/>
                            <a:ahLst/>
                            <a:cxnLst/>
                            <a:rect l="0" t="0" r="0" b="0"/>
                            <a:pathLst>
                              <a:path w="713740" h="454025">
                                <a:moveTo>
                                  <a:pt x="713740" y="0"/>
                                </a:moveTo>
                                <a:lnTo>
                                  <a:pt x="0" y="454025"/>
                                </a:lnTo>
                              </a:path>
                            </a:pathLst>
                          </a:custGeom>
                          <a:ln w="28575">
                            <a:miter lim="127000"/>
                          </a:ln>
                        </wps:spPr>
                        <wps:style>
                          <a:lnRef idx="1">
                            <a:srgbClr val="000000"/>
                          </a:lnRef>
                          <a:fillRef idx="0">
                            <a:srgbClr val="000000">
                              <a:alpha val="0"/>
                            </a:srgbClr>
                          </a:fillRef>
                          <a:effectRef idx="0">
                            <a:scrgbClr r="0" g="0" b="0"/>
                          </a:effectRef>
                          <a:fontRef idx="none"/>
                        </wps:style>
                        <wps:bodyPr/>
                      </wps:wsp>
                      <wps:wsp>
                        <wps:cNvPr id="151" name="Shape 151"/>
                        <wps:cNvSpPr/>
                        <wps:spPr>
                          <a:xfrm>
                            <a:off x="1435100" y="1799337"/>
                            <a:ext cx="722630" cy="469265"/>
                          </a:xfrm>
                          <a:custGeom>
                            <a:avLst/>
                            <a:gdLst/>
                            <a:ahLst/>
                            <a:cxnLst/>
                            <a:rect l="0" t="0" r="0" b="0"/>
                            <a:pathLst>
                              <a:path w="722630" h="469265">
                                <a:moveTo>
                                  <a:pt x="722630" y="469265"/>
                                </a:moveTo>
                                <a:lnTo>
                                  <a:pt x="0" y="0"/>
                                </a:lnTo>
                              </a:path>
                            </a:pathLst>
                          </a:custGeom>
                          <a:ln w="28575">
                            <a:miter lim="127000"/>
                          </a:ln>
                        </wps:spPr>
                        <wps:style>
                          <a:lnRef idx="1">
                            <a:srgbClr val="000000"/>
                          </a:lnRef>
                          <a:fillRef idx="0">
                            <a:srgbClr val="000000">
                              <a:alpha val="0"/>
                            </a:srgbClr>
                          </a:fillRef>
                          <a:effectRef idx="0">
                            <a:scrgbClr r="0" g="0" b="0"/>
                          </a:effectRef>
                          <a:fontRef idx="none"/>
                        </wps:style>
                        <wps:bodyPr/>
                      </wps:wsp>
                      <wps:wsp>
                        <wps:cNvPr id="152" name="Shape 152"/>
                        <wps:cNvSpPr/>
                        <wps:spPr>
                          <a:xfrm>
                            <a:off x="3738245" y="1799337"/>
                            <a:ext cx="791845" cy="467995"/>
                          </a:xfrm>
                          <a:custGeom>
                            <a:avLst/>
                            <a:gdLst/>
                            <a:ahLst/>
                            <a:cxnLst/>
                            <a:rect l="0" t="0" r="0" b="0"/>
                            <a:pathLst>
                              <a:path w="791845" h="467995">
                                <a:moveTo>
                                  <a:pt x="0" y="467995"/>
                                </a:moveTo>
                                <a:lnTo>
                                  <a:pt x="791845" y="0"/>
                                </a:lnTo>
                              </a:path>
                            </a:pathLst>
                          </a:custGeom>
                          <a:ln w="28575">
                            <a:miter lim="127000"/>
                          </a:ln>
                        </wps:spPr>
                        <wps:style>
                          <a:lnRef idx="1">
                            <a:srgbClr val="000000"/>
                          </a:lnRef>
                          <a:fillRef idx="0">
                            <a:srgbClr val="000000">
                              <a:alpha val="0"/>
                            </a:srgbClr>
                          </a:fillRef>
                          <a:effectRef idx="0">
                            <a:scrgbClr r="0" g="0" b="0"/>
                          </a:effectRef>
                          <a:fontRef idx="none"/>
                        </wps:style>
                        <wps:bodyPr/>
                      </wps:wsp>
                      <wps:wsp>
                        <wps:cNvPr id="153" name="Shape 153"/>
                        <wps:cNvSpPr/>
                        <wps:spPr>
                          <a:xfrm>
                            <a:off x="4549775" y="1813942"/>
                            <a:ext cx="639445" cy="429260"/>
                          </a:xfrm>
                          <a:custGeom>
                            <a:avLst/>
                            <a:gdLst/>
                            <a:ahLst/>
                            <a:cxnLst/>
                            <a:rect l="0" t="0" r="0" b="0"/>
                            <a:pathLst>
                              <a:path w="639445" h="429260">
                                <a:moveTo>
                                  <a:pt x="0" y="0"/>
                                </a:moveTo>
                                <a:lnTo>
                                  <a:pt x="639445" y="429260"/>
                                </a:lnTo>
                              </a:path>
                            </a:pathLst>
                          </a:custGeom>
                          <a:ln w="28575">
                            <a:miter lim="127000"/>
                          </a:ln>
                        </wps:spPr>
                        <wps:style>
                          <a:lnRef idx="1">
                            <a:srgbClr val="000000"/>
                          </a:lnRef>
                          <a:fillRef idx="0">
                            <a:srgbClr val="000000">
                              <a:alpha val="0"/>
                            </a:srgbClr>
                          </a:fillRef>
                          <a:effectRef idx="0">
                            <a:scrgbClr r="0" g="0" b="0"/>
                          </a:effectRef>
                          <a:fontRef idx="none"/>
                        </wps:style>
                        <wps:bodyPr/>
                      </wps:wsp>
                      <wps:wsp>
                        <wps:cNvPr id="154" name="Shape 154"/>
                        <wps:cNvSpPr/>
                        <wps:spPr>
                          <a:xfrm>
                            <a:off x="691515" y="2752472"/>
                            <a:ext cx="9525" cy="537845"/>
                          </a:xfrm>
                          <a:custGeom>
                            <a:avLst/>
                            <a:gdLst/>
                            <a:ahLst/>
                            <a:cxnLst/>
                            <a:rect l="0" t="0" r="0" b="0"/>
                            <a:pathLst>
                              <a:path w="9525" h="537845">
                                <a:moveTo>
                                  <a:pt x="9525" y="537845"/>
                                </a:moveTo>
                                <a:lnTo>
                                  <a:pt x="0" y="0"/>
                                </a:lnTo>
                              </a:path>
                            </a:pathLst>
                          </a:custGeom>
                          <a:ln w="28575">
                            <a:miter lim="127000"/>
                          </a:ln>
                        </wps:spPr>
                        <wps:style>
                          <a:lnRef idx="1">
                            <a:srgbClr val="000000"/>
                          </a:lnRef>
                          <a:fillRef idx="0">
                            <a:srgbClr val="000000">
                              <a:alpha val="0"/>
                            </a:srgbClr>
                          </a:fillRef>
                          <a:effectRef idx="0">
                            <a:scrgbClr r="0" g="0" b="0"/>
                          </a:effectRef>
                          <a:fontRef idx="none"/>
                        </wps:style>
                        <wps:bodyPr/>
                      </wps:wsp>
                      <wps:wsp>
                        <wps:cNvPr id="155" name="Shape 155"/>
                        <wps:cNvSpPr/>
                        <wps:spPr>
                          <a:xfrm>
                            <a:off x="3683635" y="2723262"/>
                            <a:ext cx="4445" cy="635635"/>
                          </a:xfrm>
                          <a:custGeom>
                            <a:avLst/>
                            <a:gdLst/>
                            <a:ahLst/>
                            <a:cxnLst/>
                            <a:rect l="0" t="0" r="0" b="0"/>
                            <a:pathLst>
                              <a:path w="4445" h="635635">
                                <a:moveTo>
                                  <a:pt x="4445" y="0"/>
                                </a:moveTo>
                                <a:lnTo>
                                  <a:pt x="0" y="635635"/>
                                </a:lnTo>
                              </a:path>
                            </a:pathLst>
                          </a:custGeom>
                          <a:ln w="28575">
                            <a:miter lim="127000"/>
                          </a:ln>
                        </wps:spPr>
                        <wps:style>
                          <a:lnRef idx="1">
                            <a:srgbClr val="000000"/>
                          </a:lnRef>
                          <a:fillRef idx="0">
                            <a:srgbClr val="000000">
                              <a:alpha val="0"/>
                            </a:srgbClr>
                          </a:fillRef>
                          <a:effectRef idx="0">
                            <a:scrgbClr r="0" g="0" b="0"/>
                          </a:effectRef>
                          <a:fontRef idx="none"/>
                        </wps:style>
                        <wps:bodyPr/>
                      </wps:wsp>
                      <wps:wsp>
                        <wps:cNvPr id="156" name="Shape 156"/>
                        <wps:cNvSpPr/>
                        <wps:spPr>
                          <a:xfrm>
                            <a:off x="7478395" y="356616"/>
                            <a:ext cx="0" cy="654685"/>
                          </a:xfrm>
                          <a:custGeom>
                            <a:avLst/>
                            <a:gdLst/>
                            <a:ahLst/>
                            <a:cxnLst/>
                            <a:rect l="0" t="0" r="0" b="0"/>
                            <a:pathLst>
                              <a:path h="654685">
                                <a:moveTo>
                                  <a:pt x="0" y="0"/>
                                </a:moveTo>
                                <a:lnTo>
                                  <a:pt x="0" y="654685"/>
                                </a:lnTo>
                              </a:path>
                            </a:pathLst>
                          </a:custGeom>
                          <a:ln w="28575">
                            <a:miter lim="127000"/>
                          </a:ln>
                        </wps:spPr>
                        <wps:style>
                          <a:lnRef idx="1">
                            <a:srgbClr val="000000"/>
                          </a:lnRef>
                          <a:fillRef idx="0">
                            <a:srgbClr val="000000">
                              <a:alpha val="0"/>
                            </a:srgbClr>
                          </a:fillRef>
                          <a:effectRef idx="0">
                            <a:scrgbClr r="0" g="0" b="0"/>
                          </a:effectRef>
                          <a:fontRef idx="none"/>
                        </wps:style>
                        <wps:bodyPr/>
                      </wps:wsp>
                      <wps:wsp>
                        <wps:cNvPr id="157" name="Shape 157"/>
                        <wps:cNvSpPr/>
                        <wps:spPr>
                          <a:xfrm>
                            <a:off x="6842760" y="1859443"/>
                            <a:ext cx="667398" cy="393467"/>
                          </a:xfrm>
                          <a:custGeom>
                            <a:avLst/>
                            <a:gdLst/>
                            <a:ahLst/>
                            <a:cxnLst/>
                            <a:rect l="0" t="0" r="0" b="0"/>
                            <a:pathLst>
                              <a:path w="650240" h="468630">
                                <a:moveTo>
                                  <a:pt x="650240" y="0"/>
                                </a:moveTo>
                                <a:lnTo>
                                  <a:pt x="0" y="468630"/>
                                </a:lnTo>
                              </a:path>
                            </a:pathLst>
                          </a:custGeom>
                          <a:ln w="28575">
                            <a:miter lim="127000"/>
                          </a:ln>
                        </wps:spPr>
                        <wps:style>
                          <a:lnRef idx="1">
                            <a:srgbClr val="000000"/>
                          </a:lnRef>
                          <a:fillRef idx="0">
                            <a:srgbClr val="000000">
                              <a:alpha val="0"/>
                            </a:srgbClr>
                          </a:fillRef>
                          <a:effectRef idx="0">
                            <a:scrgbClr r="0" g="0" b="0"/>
                          </a:effectRef>
                          <a:fontRef idx="none"/>
                        </wps:style>
                        <wps:bodyPr/>
                      </wps:wsp>
                      <wps:wsp>
                        <wps:cNvPr id="158" name="Shape 158"/>
                        <wps:cNvSpPr/>
                        <wps:spPr>
                          <a:xfrm>
                            <a:off x="7528387" y="1877399"/>
                            <a:ext cx="702483" cy="366114"/>
                          </a:xfrm>
                          <a:custGeom>
                            <a:avLst/>
                            <a:gdLst/>
                            <a:ahLst/>
                            <a:cxnLst/>
                            <a:rect l="0" t="0" r="0" b="0"/>
                            <a:pathLst>
                              <a:path w="752475" h="454660">
                                <a:moveTo>
                                  <a:pt x="752475" y="454660"/>
                                </a:moveTo>
                                <a:lnTo>
                                  <a:pt x="0" y="0"/>
                                </a:lnTo>
                              </a:path>
                            </a:pathLst>
                          </a:custGeom>
                          <a:ln w="28575">
                            <a:miter lim="127000"/>
                          </a:ln>
                        </wps:spPr>
                        <wps:style>
                          <a:lnRef idx="1">
                            <a:srgbClr val="000000"/>
                          </a:lnRef>
                          <a:fillRef idx="0">
                            <a:srgbClr val="000000">
                              <a:alpha val="0"/>
                            </a:srgbClr>
                          </a:fillRef>
                          <a:effectRef idx="0">
                            <a:scrgbClr r="0" g="0" b="0"/>
                          </a:effectRef>
                          <a:fontRef idx="none"/>
                        </wps:style>
                        <wps:bodyPr/>
                      </wps:wsp>
                      <wps:wsp>
                        <wps:cNvPr id="159" name="Shape 159"/>
                        <wps:cNvSpPr/>
                        <wps:spPr>
                          <a:xfrm>
                            <a:off x="6808470" y="2712467"/>
                            <a:ext cx="0" cy="611505"/>
                          </a:xfrm>
                          <a:custGeom>
                            <a:avLst/>
                            <a:gdLst/>
                            <a:ahLst/>
                            <a:cxnLst/>
                            <a:rect l="0" t="0" r="0" b="0"/>
                            <a:pathLst>
                              <a:path h="611505">
                                <a:moveTo>
                                  <a:pt x="0" y="611505"/>
                                </a:moveTo>
                                <a:lnTo>
                                  <a:pt x="0" y="0"/>
                                </a:lnTo>
                              </a:path>
                            </a:pathLst>
                          </a:custGeom>
                          <a:ln w="28575">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405" o:spid="_x0000_s1026" style="width:540pt;height:341.65pt;mso-position-horizontal-relative:char;mso-position-vertical-relative:line" coordsize="89547,53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">
                <v:rect id="Rectangle 8" o:spid="_x0000_s1027" style="position:absolute;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532C95" w:rsidRDefault="006C338C" w:rsidP="00532C95">
                        <w:r>
                          <w:rPr>
                            <w:rFonts w:ascii="Calibri" w:eastAsia="Calibri" w:hAnsi="Calibri" w:cs="Calibri"/>
                          </w:rPr>
                          <w:t xml:space="preserve"> </w:t>
                        </w:r>
                      </w:p>
                    </w:txbxContent>
                  </v:textbox>
                </v:rect>
                <v:rect id="Rectangle 12" o:spid="_x0000_s1028" style="position:absolute;left:25259;top:1554;width:5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532C95" w:rsidRDefault="006C338C" w:rsidP="00532C95">
                        <w:r>
                          <w:rPr>
                            <w:rFonts w:ascii="Calibri" w:eastAsia="Calibri" w:hAnsi="Calibri" w:cs="Calibri"/>
                          </w:rPr>
                          <w:t>-</w:t>
                        </w:r>
                      </w:p>
                    </w:txbxContent>
                  </v:textbox>
                </v:rect>
                <v:rect id="Rectangle 13" o:spid="_x0000_s1029" style="position:absolute;left:20871;top:1094;width:20963;height:3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0tTsQA&#10;AADbAAAADwAAAGRycy9kb3ducmV2LnhtbERPS0/CQBC+k/gfNmPCDbaUqKSyNKSKIejF+rqO3aFt&#10;6M42uyuUf++SmHibL99zlvlgOnEk51vLCmbTBARxZXXLtYL3t81kAcIHZI2dZVJwJg/56mq0xEzb&#10;E7/SsQy1iCHsM1TQhNBnUvqqIYN+anviyO2tMxgidLXUDk8x3HQyTZJbabDl2NBgT0VD1aH8MQo+&#10;H1yRpo93T9Xm66b8Tj4Wu2f3otT4eljfgwg0hH/xn3ur4/w5XH6J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NLU7EAAAA2wAAAA8AAAAAAAAAAAAAAAAAmAIAAGRycy9k&#10;b3ducmV2LnhtbFBLBQYAAAAABAAEAPUAAACJAwAAAAA=&#10;" filled="f" strokecolor="black [3213]">
                  <v:textbox inset="0,0,0,0">
                    <w:txbxContent>
                      <w:p w:rsidR="00532C95" w:rsidRDefault="006C338C" w:rsidP="00532C95">
                        <w:r>
                          <w:rPr>
                            <w:rFonts w:ascii="Calibri" w:eastAsia="Calibri" w:hAnsi="Calibri" w:cs="Calibri"/>
                          </w:rPr>
                          <w:t>Cell-Mediated Immunity</w:t>
                        </w:r>
                      </w:p>
                    </w:txbxContent>
                  </v:textbox>
                </v:rect>
                <v:shape id="Shape 16" o:spid="_x0000_s1030" style="position:absolute;left:68516;top:727;width:15790;height:2712;visibility:visible;mso-wrap-style:square;v-text-anchor:top" coordsize="1320165,27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Ez8MA&#10;AADbAAAADwAAAGRycy9kb3ducmV2LnhtbERPTWvCQBC9C/0PyxR6kWbTiqmkbkQLAU9i0xZ6HLLT&#10;JCQ7G7JrTP+9Kwje5vE+Z72ZTCdGGlxjWcFLFIMgLq1uuFLw/ZU/r0A4j6yxs0wK/snBJnuYrTHV&#10;9syfNBa+EiGEXYoKau/7VEpX1mTQRbYnDtyfHQz6AIdK6gHPIdx08jWOE2mw4dBQY08fNZVtcTIK&#10;5nhYFfnP8Xe/fcvbXTJfLkbZK/X0OG3fQXia/F18c+91mJ/A9ZdwgMw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DEz8MAAADbAAAADwAAAAAAAAAAAAAAAACYAgAAZHJzL2Rv&#10;d25yZXYueG1sUEsFBgAAAAAEAAQA9QAAAIgDAAAAAA==&#10;" path="m,271145r1320165,l1320165,,,,,271145xe" filled="f">
                  <v:stroke miterlimit="83231f" joinstyle="miter"/>
                  <v:path arrowok="t" textboxrect="0,0,1320165,271145"/>
                </v:shape>
                <v:rect id="Rectangle 17" o:spid="_x0000_s1031" style="position:absolute;left:69491;top:1508;width:1427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532C95" w:rsidRDefault="006C338C" w:rsidP="00532C95">
                        <w:r>
                          <w:rPr>
                            <w:rFonts w:ascii="Calibri" w:eastAsia="Calibri" w:hAnsi="Calibri" w:cs="Calibri"/>
                          </w:rPr>
                          <w:t>Humoral Immunity</w:t>
                        </w:r>
                      </w:p>
                    </w:txbxContent>
                  </v:textbox>
                </v:rect>
                <v:rect id="Rectangle 18" o:spid="_x0000_s1032" style="position:absolute;left:80223;top:150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532C95" w:rsidRDefault="006C338C" w:rsidP="00532C95">
                        <w:r>
                          <w:rPr>
                            <w:rFonts w:ascii="Calibri" w:eastAsia="Calibri" w:hAnsi="Calibri" w:cs="Calibri"/>
                          </w:rPr>
                          <w:t xml:space="preserve"> </w:t>
                        </w:r>
                      </w:p>
                    </w:txbxContent>
                  </v:textbox>
                </v:rect>
                <v:shape id="Shape 20" o:spid="_x0000_s1033" style="position:absolute;left:6807;top:10155;width:20718;height:7824;visibility:visible;mso-wrap-style:square;v-text-anchor:top" coordsize="1706245,7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JKL4A&#10;AADbAAAADwAAAGRycy9kb3ducmV2LnhtbERPy4rCMBTdD/gP4QruxlRxRKtRfOAw26kuXF6aa1tM&#10;bkoTa/x7sxiY5eG819tojeip841jBZNxBoK4dLrhSsHlfPpcgPABWaNxTApe5GG7GXysMdfuyb/U&#10;F6ESKYR9jgrqENpcSl/WZNGPXUucuJvrLIYEu0rqDp8p3Bo5zbK5tNhwaqixpUNN5b14WAXmG5e3&#10;ozfR9eX8q9gvZ6zjVanRMO5WIALF8C/+c/9oBdO0Pn1JP0B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FoySi+AAAA2wAAAA8AAAAAAAAAAAAAAAAAmAIAAGRycy9kb3ducmV2&#10;LnhtbFBLBQYAAAAABAAEAPUAAACDAwAAAAA=&#10;" path="m,782320r1706245,l1706245,,,,,782320xe" filled="f">
                  <v:stroke miterlimit="83231f" joinstyle="miter"/>
                  <v:path arrowok="t" textboxrect="0,0,1706245,782320"/>
                </v:shape>
                <v:rect id="Rectangle 22" o:spid="_x0000_s1034" style="position:absolute;left:7929;top:10681;width:17773;height:2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532C95" w:rsidRDefault="006C338C" w:rsidP="00532C95">
                        <w:r>
                          <w:rPr>
                            <w:rFonts w:ascii="Calibri" w:eastAsia="Calibri" w:hAnsi="Calibri" w:cs="Calibri"/>
                          </w:rPr>
                          <w:t>Intracellular Antigen  AAntigenAntigAntigenAntigen</w:t>
                        </w:r>
                      </w:p>
                    </w:txbxContent>
                  </v:textbox>
                </v:rect>
                <v:rect id="Rectangle 23" o:spid="_x0000_s1035" style="position:absolute;left:19433;top:1092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532C95" w:rsidRDefault="006C338C" w:rsidP="00532C95">
                        <w:r>
                          <w:rPr>
                            <w:rFonts w:ascii="Calibri" w:eastAsia="Calibri" w:hAnsi="Calibri" w:cs="Calibri"/>
                          </w:rPr>
                          <w:t xml:space="preserve"> </w:t>
                        </w:r>
                      </w:p>
                    </w:txbxContent>
                  </v:textbox>
                </v:rect>
                <v:rect id="Rectangle 24" o:spid="_x0000_s1036" style="position:absolute;left:7775;top:12633;width:1616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532C95" w:rsidRDefault="006C338C" w:rsidP="00532C95">
                        <w:r>
                          <w:rPr>
                            <w:rFonts w:ascii="Calibri" w:eastAsia="Calibri" w:hAnsi="Calibri" w:cs="Calibri"/>
                          </w:rPr>
                          <w:t>Displayed with MHC I</w:t>
                        </w:r>
                      </w:p>
                    </w:txbxContent>
                  </v:textbox>
                </v:rect>
                <v:rect id="Rectangle 25" o:spid="_x0000_s1037" style="position:absolute;left:19921;top:1263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532C95" w:rsidRDefault="006C338C" w:rsidP="00532C95">
                        <w:r>
                          <w:rPr>
                            <w:rFonts w:ascii="Calibri" w:eastAsia="Calibri" w:hAnsi="Calibri" w:cs="Calibri"/>
                          </w:rPr>
                          <w:t xml:space="preserve"> </w:t>
                        </w:r>
                      </w:p>
                    </w:txbxContent>
                  </v:textbox>
                </v:rect>
                <v:rect id="Rectangle 26" o:spid="_x0000_s1038" style="position:absolute;left:7775;top:14340;width:263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532C95" w:rsidRDefault="006C338C" w:rsidP="00532C95">
                        <w:r>
                          <w:rPr>
                            <w:rFonts w:ascii="Calibri" w:eastAsia="Calibri" w:hAnsi="Calibri" w:cs="Calibri"/>
                          </w:rPr>
                          <w:t xml:space="preserve">On </w:t>
                        </w:r>
                      </w:p>
                    </w:txbxContent>
                  </v:textbox>
                </v:rect>
                <v:rect id="Rectangle 27" o:spid="_x0000_s1039" style="position:absolute;left:9756;top:14340;width:333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532C95" w:rsidRDefault="006C338C" w:rsidP="00532C95">
                        <w:r>
                          <w:rPr>
                            <w:rFonts w:ascii="Calibri" w:eastAsia="Calibri" w:hAnsi="Calibri" w:cs="Calibri"/>
                          </w:rPr>
                          <w:t xml:space="preserve">Sick </w:t>
                        </w:r>
                      </w:p>
                    </w:txbxContent>
                  </v:textbox>
                </v:rect>
                <v:rect id="Rectangle 28" o:spid="_x0000_s1040" style="position:absolute;left:12270;top:14340;width:772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532C95" w:rsidRDefault="006C338C" w:rsidP="00532C95">
                        <w:r>
                          <w:rPr>
                            <w:rFonts w:ascii="Calibri" w:eastAsia="Calibri" w:hAnsi="Calibri" w:cs="Calibri"/>
                          </w:rPr>
                          <w:t>Body Cells</w:t>
                        </w:r>
                      </w:p>
                    </w:txbxContent>
                  </v:textbox>
                </v:rect>
                <v:rect id="Rectangle 29" o:spid="_x0000_s1041" style="position:absolute;left:18061;top:14340;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532C95" w:rsidRDefault="006C338C" w:rsidP="00532C95">
                        <w:r>
                          <w:rPr>
                            <w:rFonts w:ascii="Calibri" w:eastAsia="Calibri" w:hAnsi="Calibri" w:cs="Calibri"/>
                          </w:rPr>
                          <w:t xml:space="preserve"> </w:t>
                        </w:r>
                      </w:p>
                    </w:txbxContent>
                  </v:textbox>
                </v:rect>
                <v:rect id="Rectangle 30" o:spid="_x0000_s1042" style="position:absolute;left:7775;top:16047;width:1910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532C95" w:rsidRDefault="006C338C" w:rsidP="00532C95">
                        <w:r>
                          <w:rPr>
                            <w:rFonts w:ascii="Calibri" w:eastAsia="Calibri" w:hAnsi="Calibri" w:cs="Calibri"/>
                          </w:rPr>
                          <w:t>To Naïve Cytotoxic T cells</w:t>
                        </w:r>
                      </w:p>
                    </w:txbxContent>
                  </v:textbox>
                </v:rect>
                <v:rect id="Rectangle 31" o:spid="_x0000_s1043" style="position:absolute;left:22131;top:1604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532C95" w:rsidRDefault="006C338C" w:rsidP="00532C95">
                        <w:r>
                          <w:rPr>
                            <w:rFonts w:ascii="Calibri" w:eastAsia="Calibri" w:hAnsi="Calibri" w:cs="Calibri"/>
                          </w:rPr>
                          <w:t xml:space="preserve"> </w:t>
                        </w:r>
                      </w:p>
                    </w:txbxContent>
                  </v:textbox>
                </v:rect>
                <v:shape id="Shape 33" o:spid="_x0000_s1044" style="position:absolute;left:32355;top:10165;width:31404;height:7823;visibility:visible;mso-wrap-style:square;v-text-anchor:top" coordsize="2498090,7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WMYA&#10;AADbAAAADwAAAGRycy9kb3ducmV2LnhtbESPQWvCQBSE7wX/w/IEb3WjkqKpmyC2Qi89VHuot2f2&#10;mYRm34bsxiT99d1CweMwM98w22wwtbhR6yrLChbzCARxbnXFhYLP0+FxDcJ5ZI21ZVIwkoMsnTxs&#10;MdG25w+6HX0hAoRdggpK75tESpeXZNDNbUMcvKttDfog20LqFvsAN7VcRtGTNFhxWCixoX1J+fex&#10;Mwoi6sdrHHfvdn9ZdF+b84s7v/4oNZsOu2cQngZ/D/+337SC1Qr+vo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nWMYAAADbAAAADwAAAAAAAAAAAAAAAACYAgAAZHJz&#10;L2Rvd25yZXYueG1sUEsFBgAAAAAEAAQA9QAAAIsDAAAAAA==&#10;" path="m,782320r2498090,l2498090,,,,,782320xe" filled="f">
                  <v:stroke miterlimit="83231f" joinstyle="miter"/>
                  <v:path arrowok="t" textboxrect="0,0,2498090,782320"/>
                </v:shape>
                <v:rect id="Rectangle 34" o:spid="_x0000_s1045" style="position:absolute;left:36292;top:10940;width:18393;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532C95" w:rsidRDefault="006C338C" w:rsidP="00532C95">
                        <w:r>
                          <w:t>Extracellular Antigen</w:t>
                        </w:r>
                      </w:p>
                    </w:txbxContent>
                  </v:textbox>
                </v:rect>
                <v:rect id="Rectangle 36" o:spid="_x0000_s1046" style="position:absolute;left:48167;top:1094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532C95" w:rsidRDefault="006C338C" w:rsidP="00532C95">
                        <w:r>
                          <w:rPr>
                            <w:rFonts w:ascii="Calibri" w:eastAsia="Calibri" w:hAnsi="Calibri" w:cs="Calibri"/>
                          </w:rPr>
                          <w:t xml:space="preserve"> </w:t>
                        </w:r>
                      </w:p>
                    </w:txbxContent>
                  </v:textbox>
                </v:rect>
                <v:rect id="Rectangle 37" o:spid="_x0000_s1047" style="position:absolute;left:36292;top:12649;width:1664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532C95" w:rsidRDefault="006C338C" w:rsidP="00532C95">
                        <w:r>
                          <w:rPr>
                            <w:rFonts w:ascii="Calibri" w:eastAsia="Calibri" w:hAnsi="Calibri" w:cs="Calibri"/>
                          </w:rPr>
                          <w:t>Displayed with MHC II</w:t>
                        </w:r>
                      </w:p>
                    </w:txbxContent>
                  </v:textbox>
                </v:rect>
                <v:rect id="Rectangle 38" o:spid="_x0000_s1048" style="position:absolute;left:48792;top:1264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532C95" w:rsidRDefault="006C338C" w:rsidP="00532C95">
                        <w:r>
                          <w:rPr>
                            <w:rFonts w:ascii="Calibri" w:eastAsia="Calibri" w:hAnsi="Calibri" w:cs="Calibri"/>
                          </w:rPr>
                          <w:t xml:space="preserve"> </w:t>
                        </w:r>
                      </w:p>
                    </w:txbxContent>
                  </v:textbox>
                </v:rect>
                <v:rect id="Rectangle 39" o:spid="_x0000_s1049" style="position:absolute;left:36292;top:14349;width:29421;height:2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532C95" w:rsidRDefault="006C338C" w:rsidP="00532C95">
                        <w:r>
                          <w:rPr>
                            <w:rFonts w:ascii="Calibri" w:eastAsia="Calibri" w:hAnsi="Calibri" w:cs="Calibri"/>
                          </w:rPr>
                          <w:t>On APCs (macrophage/dendritic cell)</w:t>
                        </w:r>
                      </w:p>
                    </w:txbxContent>
                  </v:textbox>
                </v:rect>
                <v:rect id="Rectangle 40" o:spid="_x0000_s1050" style="position:absolute;left:41095;top:1435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532C95" w:rsidRDefault="006C338C" w:rsidP="00532C95">
                        <w:r>
                          <w:rPr>
                            <w:rFonts w:ascii="Calibri" w:eastAsia="Calibri" w:hAnsi="Calibri" w:cs="Calibri"/>
                          </w:rPr>
                          <w:t xml:space="preserve"> </w:t>
                        </w:r>
                      </w:p>
                    </w:txbxContent>
                  </v:textbox>
                </v:rect>
                <v:rect id="Rectangle 43" o:spid="_x0000_s1051" style="position:absolute;left:36292;top:16062;width:1752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532C95" w:rsidRDefault="006C338C" w:rsidP="00532C95">
                        <w:r>
                          <w:rPr>
                            <w:rFonts w:ascii="Calibri" w:eastAsia="Calibri" w:hAnsi="Calibri" w:cs="Calibri"/>
                          </w:rPr>
                          <w:t xml:space="preserve">To Naïve Helper T cells </w:t>
                        </w:r>
                      </w:p>
                    </w:txbxContent>
                  </v:textbox>
                </v:rect>
                <v:rect id="Rectangle 44" o:spid="_x0000_s1052" style="position:absolute;left:49462;top:1606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532C95" w:rsidRDefault="006C338C" w:rsidP="00532C95">
                        <w:r>
                          <w:rPr>
                            <w:rFonts w:ascii="Calibri" w:eastAsia="Calibri" w:hAnsi="Calibri" w:cs="Calibri"/>
                          </w:rPr>
                          <w:t xml:space="preserve"> </w:t>
                        </w:r>
                      </w:p>
                    </w:txbxContent>
                  </v:textbox>
                </v:rect>
                <v:shape id="Shape 46" o:spid="_x0000_s1053" style="position:absolute;left:64990;top:10013;width:21595;height:9219;visibility:visible;mso-wrap-style:square;v-text-anchor:top" coordsize="1823721,7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xNsMA&#10;AADbAAAADwAAAGRycy9kb3ducmV2LnhtbESPQYvCMBSE78L+h/AWvNl0RUSrUVZFEBFEdxX39mje&#10;tsXmpTRR6783guBxmJlvmPG0MaW4Uu0Kywq+ohgEcWp1wZmC359lZwDCeWSNpWVScCcH08lHa4yJ&#10;tjfe0XXvMxEg7BJUkHtfJVK6NCeDLrIVcfD+bW3QB1lnUtd4C3BTym4c96XBgsNCjhXNc0rP+4tR&#10;UCwyqtz6yJvBaZseLsPZ7m/ZKNX+bL5HIDw1/h1+tVdaQa8Pzy/hB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CxNsMAAADbAAAADwAAAAAAAAAAAAAAAACYAgAAZHJzL2Rv&#10;d25yZXYueG1sUEsFBgAAAAAEAAQA9QAAAIgDAAAAAA==&#10;" path="m,782320r1823721,l1823721,,,,,782320xe" filled="f">
                  <v:stroke miterlimit="83231f" joinstyle="miter"/>
                  <v:path arrowok="t" textboxrect="0,0,1823721,782320"/>
                </v:shape>
                <v:rect id="Rectangle 47" o:spid="_x0000_s1054" style="position:absolute;left:67297;top:10786;width:17921;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532C95" w:rsidRDefault="006C338C" w:rsidP="00532C95">
                        <w:r>
                          <w:t>Extracellular Antigen</w:t>
                        </w:r>
                      </w:p>
                    </w:txbxContent>
                  </v:textbox>
                </v:rect>
                <v:rect id="Rectangle 49" o:spid="_x0000_s1055" style="position:absolute;left:79171;top:1078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532C95" w:rsidRDefault="006C338C" w:rsidP="00532C95">
                        <w:r>
                          <w:rPr>
                            <w:rFonts w:ascii="Calibri" w:eastAsia="Calibri" w:hAnsi="Calibri" w:cs="Calibri"/>
                          </w:rPr>
                          <w:t xml:space="preserve"> </w:t>
                        </w:r>
                      </w:p>
                    </w:txbxContent>
                  </v:textbox>
                </v:rect>
                <v:rect id="Rectangle 50" o:spid="_x0000_s1056" style="position:absolute;left:67297;top:12496;width:1663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532C95" w:rsidRDefault="006C338C" w:rsidP="00532C95">
                        <w:r>
                          <w:rPr>
                            <w:rFonts w:ascii="Calibri" w:eastAsia="Calibri" w:hAnsi="Calibri" w:cs="Calibri"/>
                          </w:rPr>
                          <w:t>Displayed with MHC II</w:t>
                        </w:r>
                      </w:p>
                    </w:txbxContent>
                  </v:textbox>
                </v:rect>
                <v:rect id="Rectangle 51" o:spid="_x0000_s1057" style="position:absolute;left:79796;top:12496;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532C95" w:rsidRDefault="006C338C" w:rsidP="00532C95">
                        <w:r>
                          <w:rPr>
                            <w:rFonts w:ascii="Calibri" w:eastAsia="Calibri" w:hAnsi="Calibri" w:cs="Calibri"/>
                          </w:rPr>
                          <w:t xml:space="preserve"> </w:t>
                        </w:r>
                      </w:p>
                    </w:txbxContent>
                  </v:textbox>
                </v:rect>
                <v:rect id="Rectangle 52" o:spid="_x0000_s1058" style="position:absolute;left:67297;top:14203;width:735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532C95" w:rsidRDefault="006C338C" w:rsidP="00532C95">
                        <w:r>
                          <w:rPr>
                            <w:rFonts w:ascii="Calibri" w:eastAsia="Calibri" w:hAnsi="Calibri" w:cs="Calibri"/>
                          </w:rPr>
                          <w:t>On B cells</w:t>
                        </w:r>
                      </w:p>
                    </w:txbxContent>
                  </v:textbox>
                </v:rect>
                <v:rect id="Rectangle 53" o:spid="_x0000_s1059" style="position:absolute;left:72814;top:1420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532C95" w:rsidRDefault="006C338C" w:rsidP="00532C95">
                        <w:r>
                          <w:rPr>
                            <w:rFonts w:ascii="Calibri" w:eastAsia="Calibri" w:hAnsi="Calibri" w:cs="Calibri"/>
                          </w:rPr>
                          <w:t xml:space="preserve"> </w:t>
                        </w:r>
                      </w:p>
                    </w:txbxContent>
                  </v:textbox>
                </v:rect>
                <v:rect id="Rectangle 54" o:spid="_x0000_s1060" style="position:absolute;left:67297;top:15905;width:19154;height:2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532C95" w:rsidRDefault="006C338C" w:rsidP="00532C95">
                        <w:r>
                          <w:rPr>
                            <w:rFonts w:ascii="Calibri" w:eastAsia="Calibri" w:hAnsi="Calibri" w:cs="Calibri"/>
                          </w:rPr>
                          <w:t>To Effector Helper T cells</w:t>
                        </w:r>
                      </w:p>
                    </w:txbxContent>
                  </v:textbox>
                </v:rect>
                <v:rect id="Rectangle 56" o:spid="_x0000_s1061" style="position:absolute;left:80116;top:1591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532C95" w:rsidRDefault="006C338C" w:rsidP="00532C95">
                        <w:r>
                          <w:rPr>
                            <w:rFonts w:ascii="Calibri" w:eastAsia="Calibri" w:hAnsi="Calibri" w:cs="Calibri"/>
                          </w:rPr>
                          <w:t xml:space="preserve"> </w:t>
                        </w:r>
                      </w:p>
                    </w:txbxContent>
                  </v:textbox>
                </v:rect>
                <v:rect id="Rectangle 58" o:spid="_x0000_s1062" style="position:absolute;left:82890;top:1591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532C95" w:rsidRDefault="006C338C" w:rsidP="00532C95">
                        <w:r>
                          <w:rPr>
                            <w:rFonts w:ascii="Calibri" w:eastAsia="Calibri" w:hAnsi="Calibri" w:cs="Calibri"/>
                          </w:rPr>
                          <w:t xml:space="preserve"> </w:t>
                        </w:r>
                      </w:p>
                    </w:txbxContent>
                  </v:textbox>
                </v:rect>
                <v:shape id="Shape 60" o:spid="_x0000_s1063" style="position:absolute;left:996;top:22832;width:12269;height:4413;visibility:visible;mso-wrap-style:square;v-text-anchor:top" coordsize="1226820,44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v8cIA&#10;AADbAAAADwAAAGRycy9kb3ducmV2LnhtbESPsW7CQAyGd6S+w8lI3cChAyopB0KpkDpVKu3C5uZM&#10;LiLni3LXkL59PSB1tH7/nz9v91PozMhDaqNYWC0LMCx1dK00Fr4+j4tnMCmTOOqisIVfTrDfPcy2&#10;VLp4kw8eT7kxCpFUkgWfc18iptpzoLSMPYtmlzgEyjoODbqBbgoPHT4VxRoDtaIXPPVcea6vp5+g&#10;GvX0juNrtclVwrPH72O4+M7ax/l0eAGTecr/y/f2m7OwVnv9RQGA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zG/xwgAAANsAAAAPAAAAAAAAAAAAAAAAAJgCAABkcnMvZG93&#10;bnJldi54bWxQSwUGAAAAAAQABAD1AAAAhwMAAAAA&#10;" path="m,441325r1226820,l1226820,,,,,441325xe" filled="f">
                  <v:stroke miterlimit="83231f" joinstyle="miter"/>
                  <v:path arrowok="t" textboxrect="0,0,1226820,441325"/>
                </v:shape>
                <v:rect id="Rectangle 61" o:spid="_x0000_s1064" style="position:absolute;left:1950;top:23610;width:644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532C95" w:rsidRDefault="006C338C" w:rsidP="00532C95">
                        <w:r>
                          <w:rPr>
                            <w:rFonts w:ascii="Calibri" w:eastAsia="Calibri" w:hAnsi="Calibri" w:cs="Calibri"/>
                          </w:rPr>
                          <w:t xml:space="preserve">Effector </w:t>
                        </w:r>
                      </w:p>
                    </w:txbxContent>
                  </v:textbox>
                </v:rect>
                <v:rect id="Rectangle 62" o:spid="_x0000_s1065" style="position:absolute;left:6784;top:2361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532C95" w:rsidRDefault="006C338C" w:rsidP="00532C95">
                        <w:r>
                          <w:rPr>
                            <w:rFonts w:ascii="Calibri" w:eastAsia="Calibri" w:hAnsi="Calibri" w:cs="Calibri"/>
                          </w:rPr>
                          <w:t xml:space="preserve"> </w:t>
                        </w:r>
                      </w:p>
                    </w:txbxContent>
                  </v:textbox>
                </v:rect>
                <v:rect id="Rectangle 63" o:spid="_x0000_s1066" style="position:absolute;left:1950;top:25317;width:1209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532C95" w:rsidRDefault="006C338C" w:rsidP="00532C95">
                        <w:r>
                          <w:rPr>
                            <w:rFonts w:ascii="Calibri" w:eastAsia="Calibri" w:hAnsi="Calibri" w:cs="Calibri"/>
                          </w:rPr>
                          <w:t>Cytotoxic T cells</w:t>
                        </w:r>
                      </w:p>
                    </w:txbxContent>
                  </v:textbox>
                </v:rect>
                <v:rect id="Rectangle 64" o:spid="_x0000_s1067" style="position:absolute;left:11036;top:2531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532C95" w:rsidRDefault="006C338C" w:rsidP="00532C95">
                        <w:r>
                          <w:rPr>
                            <w:rFonts w:ascii="Calibri" w:eastAsia="Calibri" w:hAnsi="Calibri" w:cs="Calibri"/>
                          </w:rPr>
                          <w:t xml:space="preserve"> </w:t>
                        </w:r>
                      </w:p>
                    </w:txbxContent>
                  </v:textbox>
                </v:rect>
                <v:shape id="Shape 66" o:spid="_x0000_s1068" style="position:absolute;left:15843;top:22955;width:13411;height:6759;visibility:visible;mso-wrap-style:square;v-text-anchor:top" coordsize="1226820,61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zbMYA&#10;AADbAAAADwAAAGRycy9kb3ducmV2LnhtbESPQWsCMRSE70L/Q3iCF6nZWlnLapRSbKl4qm0p3h6b&#10;5+7i5mVJoqb99UYQehxm5htmvoymFSdyvrGs4GGUgSAurW64UvD1+Xr/BMIHZI2tZVLwSx6Wi7ve&#10;HAttz/xBp22oRIKwL1BBHUJXSOnLmgz6ke2Ik7e3zmBI0lVSOzwnuGnlOMtyabDhtFBjRy81lYft&#10;0Sj4i3H91n4/Dt1hs/kZH1fTyQ6nSg368XkGIlAM/+Fb+10ryHO4fkk/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fzbMYAAADbAAAADwAAAAAAAAAAAAAAAACYAgAAZHJz&#10;L2Rvd25yZXYueG1sUEsFBgAAAAAEAAQA9QAAAIsDAAAAAA==&#10;" path="m,612140r1226820,l1226820,,,,,612140xe" filled="f">
                  <v:stroke miterlimit="83231f" joinstyle="miter"/>
                  <v:path arrowok="t" textboxrect="0,0,1226820,612140"/>
                </v:shape>
                <v:rect id="Rectangle 67" o:spid="_x0000_s1069" style="position:absolute;left:16812;top:23732;width:690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532C95" w:rsidRDefault="006C338C" w:rsidP="00532C95">
                        <w:r>
                          <w:rPr>
                            <w:rFonts w:ascii="Calibri" w:eastAsia="Calibri" w:hAnsi="Calibri" w:cs="Calibri"/>
                          </w:rPr>
                          <w:t xml:space="preserve">Memory </w:t>
                        </w:r>
                      </w:p>
                    </w:txbxContent>
                  </v:textbox>
                </v:rect>
                <v:rect id="Rectangle 68" o:spid="_x0000_s1070" style="position:absolute;left:16812;top:25439;width:1209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532C95" w:rsidRDefault="006C338C" w:rsidP="00532C95">
                        <w:r>
                          <w:rPr>
                            <w:rFonts w:ascii="Calibri" w:eastAsia="Calibri" w:hAnsi="Calibri" w:cs="Calibri"/>
                          </w:rPr>
                          <w:t>Cytotoxic T cells</w:t>
                        </w:r>
                      </w:p>
                    </w:txbxContent>
                  </v:textbox>
                </v:rect>
                <v:rect id="Rectangle 69" o:spid="_x0000_s1071" style="position:absolute;left:25899;top:2543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532C95" w:rsidRDefault="006C338C" w:rsidP="00532C95">
                        <w:r>
                          <w:rPr>
                            <w:rFonts w:ascii="Calibri" w:eastAsia="Calibri" w:hAnsi="Calibri" w:cs="Calibri"/>
                          </w:rPr>
                          <w:t xml:space="preserve"> </w:t>
                        </w:r>
                      </w:p>
                    </w:txbxContent>
                  </v:textbox>
                </v:rect>
                <v:rect id="Rectangle 70" o:spid="_x0000_s1072" style="position:absolute;left:16812;top:27146;width:360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532C95" w:rsidRDefault="006C338C" w:rsidP="00532C95">
                        <w:r>
                          <w:rPr>
                            <w:rFonts w:ascii="Calibri" w:eastAsia="Calibri" w:hAnsi="Calibri" w:cs="Calibri"/>
                          </w:rPr>
                          <w:t>Wait</w:t>
                        </w:r>
                      </w:p>
                    </w:txbxContent>
                  </v:textbox>
                </v:rect>
                <v:rect id="Rectangle 71" o:spid="_x0000_s1073" style="position:absolute;left:19509;top:2714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532C95" w:rsidRDefault="006C338C" w:rsidP="00532C95">
                        <w:r>
                          <w:rPr>
                            <w:rFonts w:ascii="Calibri" w:eastAsia="Calibri" w:hAnsi="Calibri" w:cs="Calibri"/>
                          </w:rPr>
                          <w:t xml:space="preserve"> </w:t>
                        </w:r>
                      </w:p>
                    </w:txbxContent>
                  </v:textbox>
                </v:rect>
                <v:shape id="Shape 73" o:spid="_x0000_s1074" style="position:absolute;left:31496;top:22768;width:12077;height:4413;visibility:visible;mso-wrap-style:square;v-text-anchor:top" coordsize="1207770,44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1PsIA&#10;AADbAAAADwAAAGRycy9kb3ducmV2LnhtbESP0WrCQBRE3wv+w3IF3+pGi0aiq0hE8EVKbT/gmr0m&#10;wezdsLtN4t+7QqGPw8ycYTa7wTSiI+drywpm0wQEcWF1zaWCn+/j+wqED8gaG8uk4EEedtvR2wYz&#10;bXv+ou4SShEh7DNUUIXQZlL6oiKDfmpb4ujdrDMYonSl1A77CDeNnCfJUhqsOS5U2FJeUXG//BoF&#10;/aE7fN5Nurwu5nQ82TSns8uVmoyH/RpEoCH8h//aJ60g/YDXl/gD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eXU+wgAAANsAAAAPAAAAAAAAAAAAAAAAAJgCAABkcnMvZG93&#10;bnJldi54bWxQSwUGAAAAAAQABAD1AAAAhwMAAAAA&#10;" path="m,441325r1207770,l1207770,,,,,441325xe" filled="f">
                  <v:stroke miterlimit="83231f" joinstyle="miter"/>
                  <v:path arrowok="t" textboxrect="0,0,1207770,441325"/>
                </v:shape>
                <v:rect id="Rectangle 74" o:spid="_x0000_s1075" style="position:absolute;left:32467;top:23549;width:60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532C95" w:rsidRDefault="006C338C" w:rsidP="00532C95">
                        <w:r>
                          <w:rPr>
                            <w:rFonts w:ascii="Calibri" w:eastAsia="Calibri" w:hAnsi="Calibri" w:cs="Calibri"/>
                          </w:rPr>
                          <w:t>Effector</w:t>
                        </w:r>
                      </w:p>
                    </w:txbxContent>
                  </v:textbox>
                </v:rect>
                <v:rect id="Rectangle 75" o:spid="_x0000_s1076" style="position:absolute;left:36978;top:2354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532C95" w:rsidRDefault="006C338C" w:rsidP="00532C95">
                        <w:r>
                          <w:rPr>
                            <w:rFonts w:ascii="Calibri" w:eastAsia="Calibri" w:hAnsi="Calibri" w:cs="Calibri"/>
                          </w:rPr>
                          <w:t xml:space="preserve"> </w:t>
                        </w:r>
                      </w:p>
                    </w:txbxContent>
                  </v:textbox>
                </v:rect>
                <v:rect id="Rectangle 76" o:spid="_x0000_s1077" style="position:absolute;left:32467;top:25256;width:1011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532C95" w:rsidRDefault="006C338C" w:rsidP="00532C95">
                        <w:r>
                          <w:rPr>
                            <w:rFonts w:ascii="Calibri" w:eastAsia="Calibri" w:hAnsi="Calibri" w:cs="Calibri"/>
                          </w:rPr>
                          <w:t>Helper T cells</w:t>
                        </w:r>
                      </w:p>
                    </w:txbxContent>
                  </v:textbox>
                </v:rect>
                <v:rect id="Rectangle 77" o:spid="_x0000_s1078" style="position:absolute;left:40057;top:2525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532C95" w:rsidRDefault="006C338C" w:rsidP="00532C95">
                        <w:r>
                          <w:rPr>
                            <w:rFonts w:ascii="Calibri" w:eastAsia="Calibri" w:hAnsi="Calibri" w:cs="Calibri"/>
                          </w:rPr>
                          <w:t xml:space="preserve"> </w:t>
                        </w:r>
                      </w:p>
                    </w:txbxContent>
                  </v:textbox>
                </v:rect>
                <v:shape id="Shape 79" o:spid="_x0000_s1079" style="position:absolute;left:46266;top:22673;width:12077;height:6121;visibility:visible;mso-wrap-style:square;v-text-anchor:top" coordsize="1207770,61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4hA8IA&#10;AADbAAAADwAAAGRycy9kb3ducmV2LnhtbESPQWsCMRSE70L/Q3gFb5rVg7Vbo4igeBJqxdLbI3nu&#10;rm5eliSu6783gtDjMDPfMLNFZ2vRkg+VYwWjYQaCWDtTcaHg8LMeTEGEiGywdkwK7hRgMX/rzTA3&#10;7sbf1O5jIRKEQ44KyhibXMqgS7IYhq4hTt7JeYsxSV9I4/GW4LaW4yybSIsVp4USG1qVpC/7q1VQ&#10;X/SxGrvdzk/Pv5s/OdGt9lqp/nu3/AIRqYv/4Vd7axR8fMLzS/o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iEDwgAAANsAAAAPAAAAAAAAAAAAAAAAAJgCAABkcnMvZG93&#10;bnJldi54bWxQSwUGAAAAAAQABAD1AAAAhwMAAAAA&#10;" path="m,612140r1207770,l1207770,,,,,612140xe" filled="f">
                  <v:stroke miterlimit="83231f" joinstyle="miter"/>
                  <v:path arrowok="t" textboxrect="0,0,1207770,612140"/>
                </v:shape>
                <v:rect id="Rectangle 80" o:spid="_x0000_s1080" style="position:absolute;left:47237;top:23458;width:647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532C95" w:rsidRDefault="006C338C" w:rsidP="00532C95">
                        <w:r>
                          <w:rPr>
                            <w:rFonts w:ascii="Calibri" w:eastAsia="Calibri" w:hAnsi="Calibri" w:cs="Calibri"/>
                          </w:rPr>
                          <w:t>Memory</w:t>
                        </w:r>
                      </w:p>
                    </w:txbxContent>
                  </v:textbox>
                </v:rect>
                <v:rect id="Rectangle 81" o:spid="_x0000_s1081" style="position:absolute;left:52099;top:2345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532C95" w:rsidRDefault="006C338C" w:rsidP="00532C95">
                        <w:r>
                          <w:rPr>
                            <w:rFonts w:ascii="Calibri" w:eastAsia="Calibri" w:hAnsi="Calibri" w:cs="Calibri"/>
                          </w:rPr>
                          <w:t xml:space="preserve"> </w:t>
                        </w:r>
                      </w:p>
                    </w:txbxContent>
                  </v:textbox>
                </v:rect>
                <v:rect id="Rectangle 82" o:spid="_x0000_s1082" style="position:absolute;left:47237;top:25146;width:10182;height: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532C95" w:rsidRDefault="006C338C" w:rsidP="00532C95">
                        <w:r>
                          <w:rPr>
                            <w:rFonts w:ascii="Calibri" w:eastAsia="Calibri" w:hAnsi="Calibri" w:cs="Calibri"/>
                          </w:rPr>
                          <w:t>Helper T cells</w:t>
                        </w:r>
                      </w:p>
                    </w:txbxContent>
                  </v:textbox>
                </v:rect>
                <v:rect id="Rectangle 84" o:spid="_x0000_s1083" style="position:absolute;left:54827;top:2514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532C95" w:rsidRDefault="006C338C" w:rsidP="00532C95">
                        <w:r>
                          <w:rPr>
                            <w:rFonts w:ascii="Calibri" w:eastAsia="Calibri" w:hAnsi="Calibri" w:cs="Calibri"/>
                          </w:rPr>
                          <w:t xml:space="preserve"> </w:t>
                        </w:r>
                      </w:p>
                    </w:txbxContent>
                  </v:textbox>
                </v:rect>
                <v:rect id="Rectangle 85" o:spid="_x0000_s1084" style="position:absolute;left:47237;top:26856;width:360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532C95" w:rsidRDefault="006C338C" w:rsidP="00532C95">
                        <w:r>
                          <w:rPr>
                            <w:rFonts w:ascii="Calibri" w:eastAsia="Calibri" w:hAnsi="Calibri" w:cs="Calibri"/>
                          </w:rPr>
                          <w:t>Wait</w:t>
                        </w:r>
                      </w:p>
                    </w:txbxContent>
                  </v:textbox>
                </v:rect>
                <v:rect id="Rectangle 86" o:spid="_x0000_s1085" style="position:absolute;left:49935;top:2685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532C95" w:rsidRDefault="006C338C" w:rsidP="00532C95">
                        <w:r>
                          <w:rPr>
                            <w:rFonts w:ascii="Calibri" w:eastAsia="Calibri" w:hAnsi="Calibri" w:cs="Calibri"/>
                          </w:rPr>
                          <w:t xml:space="preserve"> </w:t>
                        </w:r>
                      </w:p>
                    </w:txbxContent>
                  </v:textbox>
                </v:rect>
                <v:shape id="Shape 88" o:spid="_x0000_s1086" style="position:absolute;left:62363;top:22574;width:13558;height:4414;visibility:visible;mso-wrap-style:square;v-text-anchor:top" coordsize="1207770,44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XaMAA&#10;AADbAAAADwAAAGRycy9kb3ducmV2LnhtbERPS2rDMBDdF3IHMYHuGrmGfHCihGJj8KaUJjnAxJrY&#10;JtbISIrt3r5aFLp8vP/hNJtejOR8Z1nB+yoBQVxb3XGj4Hop33YgfEDW2FsmBT/k4XRcvBww03bi&#10;bxrPoRExhH2GCtoQhkxKX7dk0K/sQBy5u3UGQ4SukdrhFMNNL9Mk2UiDHceGFgfKW6of56dRMBVj&#10;8fUw281tnVJZ2W1Ony5X6nU5f+xBBJrDv/jPXWkFuzg2fok/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iXaMAAAADbAAAADwAAAAAAAAAAAAAAAACYAgAAZHJzL2Rvd25y&#10;ZXYueG1sUEsFBgAAAAAEAAQA9QAAAIUDAAAAAA==&#10;" path="m,441325r1207770,l1207770,,,,,441325xe" filled="f">
                  <v:stroke miterlimit="83231f" joinstyle="miter"/>
                  <v:path arrowok="t" textboxrect="0,0,1207770,441325"/>
                </v:shape>
                <v:rect id="Rectangle 89" o:spid="_x0000_s1087" style="position:absolute;left:63334;top:23351;width:1116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532C95" w:rsidRDefault="006C338C" w:rsidP="00532C95">
                        <w:r>
                          <w:rPr>
                            <w:rFonts w:ascii="Calibri" w:eastAsia="Calibri" w:hAnsi="Calibri" w:cs="Calibri"/>
                          </w:rPr>
                          <w:t>Effector B cells</w:t>
                        </w:r>
                      </w:p>
                    </w:txbxContent>
                  </v:textbox>
                </v:rect>
                <v:rect id="Rectangle 90" o:spid="_x0000_s1088" style="position:absolute;left:71716;top:2335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532C95" w:rsidRDefault="006C338C" w:rsidP="00532C95">
                        <w:r>
                          <w:rPr>
                            <w:rFonts w:ascii="Calibri" w:eastAsia="Calibri" w:hAnsi="Calibri" w:cs="Calibri"/>
                          </w:rPr>
                          <w:t xml:space="preserve"> </w:t>
                        </w:r>
                      </w:p>
                    </w:txbxContent>
                  </v:textbox>
                </v:rect>
                <v:rect id="Rectangle 1067" o:spid="_x0000_s1089" style="position:absolute;left:63334;top:25058;width:56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XXcQA&#10;AADdAAAADwAAAGRycy9kb3ducmV2LnhtbERPTWvCQBC9F/wPywi9NRt7iJq6imhFj60KaW9DdpoE&#10;s7Mhuyapv75bELzN433OYjWYWnTUusqygkkUgyDOra64UHA+7V5mIJxH1lhbJgW/5GC1HD0tMNW2&#10;50/qjr4QIYRdigpK75tUSpeXZNBFtiEO3I9tDfoA20LqFvsQbmr5GseJNFhxaCixoU1J+eV4NQr2&#10;s2b9dbC3vqjfv/fZRzbfnuZeqefxsH4D4WnwD/HdfdBhfpxM4f+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d113EAAAA3QAAAA8AAAAAAAAAAAAAAAAAmAIAAGRycy9k&#10;b3ducmV2LnhtbFBLBQYAAAAABAAEAPUAAACJAwAAAAA=&#10;" filled="f" stroked="f">
                  <v:textbox inset="0,0,0,0">
                    <w:txbxContent>
                      <w:p w:rsidR="00532C95" w:rsidRDefault="006C338C" w:rsidP="00532C95">
                        <w:r>
                          <w:rPr>
                            <w:rFonts w:ascii="Calibri" w:eastAsia="Calibri" w:hAnsi="Calibri" w:cs="Calibri"/>
                          </w:rPr>
                          <w:t>(</w:t>
                        </w:r>
                      </w:p>
                    </w:txbxContent>
                  </v:textbox>
                </v:rect>
                <v:rect id="Rectangle 1069" o:spid="_x0000_s1090" style="position:absolute;left:63759;top:25054;width:10340;height:1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7mtMIA&#10;AADdAAAADwAAAGRycy9kb3ducmV2LnhtbERPS4vCMBC+C/6HMII3Td2D2GoU0RU9+gLd29DMtsVm&#10;Uppoq7/eLCx4m4/vObNFa0rxoNoVlhWMhhEI4tTqgjMF59NmMAHhPLLG0jIpeJKDxbzbmWGibcMH&#10;ehx9JkIIuwQV5N5XiZQuzcmgG9qKOHC/tjboA6wzqWtsQrgp5VcUjaXBgkNDjhWtckpvx7tRsJ1U&#10;y+vOvpqs/P7ZXvaXeH2KvVL9XrucgvDU+o/4373TYX40ju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ua0wgAAAN0AAAAPAAAAAAAAAAAAAAAAAJgCAABkcnMvZG93&#10;bnJldi54bWxQSwUGAAAAAAQABAD1AAAAhwMAAAAA&#10;" filled="f" stroked="f">
                  <v:textbox inset="0,0,0,0">
                    <w:txbxContent>
                      <w:p w:rsidR="00532C95" w:rsidRDefault="006C338C" w:rsidP="00532C95">
                        <w:r>
                          <w:rPr>
                            <w:rFonts w:ascii="Calibri" w:eastAsia="Calibri" w:hAnsi="Calibri" w:cs="Calibri"/>
                          </w:rPr>
                          <w:t>Plasma Cells)</w:t>
                        </w:r>
                      </w:p>
                    </w:txbxContent>
                  </v:textbox>
                </v:rect>
                <v:shape id="Shape 94" o:spid="_x0000_s1091" style="position:absolute;left:1047;top:33146;width:18386;height:7823;visibility:visible;mso-wrap-style:square;v-text-anchor:top" coordsize="1407795,7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JNw8MA&#10;AADbAAAADwAAAGRycy9kb3ducmV2LnhtbESP3YrCMBSE7wXfIRzBG9F0VRatRllXBEEQ1p/7Q3Ns&#10;i81JN4naffuNIHg5zMw3zHzZmErcyfnSsoKPQQKCOLO65FzB6bjpT0D4gKyxskwK/sjDctFuzTHV&#10;9sE/dD+EXEQI+xQVFCHUqZQ+K8igH9iaOHoX6wyGKF0utcNHhJtKDpPkUxosOS4UWNN3Qdn1cDMK&#10;JqPV7ne/cpvdTfPo7HvrMcu1Ut1O8zUDEagJ7/CrvdUKpmN4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JNw8MAAADbAAAADwAAAAAAAAAAAAAAAACYAgAAZHJzL2Rv&#10;d25yZXYueG1sUEsFBgAAAAAEAAQA9QAAAIgDAAAAAA==&#10;" path="m,782320r1407795,l1407795,,,,,782320xe" filled="f">
                  <v:stroke miterlimit="83231f" joinstyle="miter"/>
                  <v:path arrowok="t" textboxrect="0,0,1407795,782320"/>
                </v:shape>
                <v:rect id="Rectangle 95" o:spid="_x0000_s1092" style="position:absolute;left:2011;top:33928;width:1374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532C95" w:rsidRDefault="006C338C" w:rsidP="00532C95">
                        <w:r>
                          <w:rPr>
                            <w:rFonts w:ascii="Calibri" w:eastAsia="Calibri" w:hAnsi="Calibri" w:cs="Calibri"/>
                          </w:rPr>
                          <w:t>Kill Sick Body Cells</w:t>
                        </w:r>
                      </w:p>
                    </w:txbxContent>
                  </v:textbox>
                </v:rect>
                <v:rect id="Rectangle 96" o:spid="_x0000_s1093" style="position:absolute;left:12331;top:3392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532C95" w:rsidRDefault="006C338C" w:rsidP="00532C95">
                        <w:r>
                          <w:rPr>
                            <w:rFonts w:ascii="Calibri" w:eastAsia="Calibri" w:hAnsi="Calibri" w:cs="Calibri"/>
                          </w:rPr>
                          <w:t xml:space="preserve"> </w:t>
                        </w:r>
                      </w:p>
                    </w:txbxContent>
                  </v:textbox>
                </v:rect>
                <v:rect id="Rectangle 97" o:spid="_x0000_s1094" style="position:absolute;left:2011;top:35637;width:1598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532C95" w:rsidRDefault="006C338C" w:rsidP="00532C95">
                        <w:r>
                          <w:rPr>
                            <w:rFonts w:ascii="Calibri" w:eastAsia="Calibri" w:hAnsi="Calibri" w:cs="Calibri"/>
                          </w:rPr>
                          <w:t>Perforins/Granzymes</w:t>
                        </w:r>
                      </w:p>
                    </w:txbxContent>
                  </v:textbox>
                </v:rect>
                <v:rect id="Rectangle 98" o:spid="_x0000_s1095" style="position:absolute;left:14023;top:3563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532C95" w:rsidRDefault="006C338C" w:rsidP="00532C95">
                        <w:r>
                          <w:rPr>
                            <w:rFonts w:ascii="Calibri" w:eastAsia="Calibri" w:hAnsi="Calibri" w:cs="Calibri"/>
                          </w:rPr>
                          <w:t xml:space="preserve"> </w:t>
                        </w:r>
                      </w:p>
                    </w:txbxContent>
                  </v:textbox>
                </v:rect>
                <v:rect id="Rectangle 99" o:spid="_x0000_s1096" style="position:absolute;left:2011;top:37344;width:224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532C95" w:rsidRDefault="006C338C" w:rsidP="00532C95">
                        <w:r>
                          <w:rPr>
                            <w:rFonts w:ascii="Calibri" w:eastAsia="Calibri" w:hAnsi="Calibri" w:cs="Calibri"/>
                          </w:rPr>
                          <w:t>OR</w:t>
                        </w:r>
                      </w:p>
                    </w:txbxContent>
                  </v:textbox>
                </v:rect>
                <v:rect id="Rectangle 100" o:spid="_x0000_s1097" style="position:absolute;left:3688;top:3734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532C95" w:rsidRDefault="006C338C" w:rsidP="00532C95">
                        <w:r>
                          <w:rPr>
                            <w:rFonts w:ascii="Calibri" w:eastAsia="Calibri" w:hAnsi="Calibri" w:cs="Calibri"/>
                          </w:rPr>
                          <w:t xml:space="preserve"> </w:t>
                        </w:r>
                      </w:p>
                    </w:txbxContent>
                  </v:textbox>
                </v:rect>
                <v:rect id="Rectangle 101" o:spid="_x0000_s1098" style="position:absolute;left:2011;top:39051;width:919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532C95" w:rsidRDefault="006C338C" w:rsidP="00532C95">
                        <w:r>
                          <w:rPr>
                            <w:rFonts w:ascii="Calibri" w:eastAsia="Calibri" w:hAnsi="Calibri" w:cs="Calibri"/>
                          </w:rPr>
                          <w:t>FasL to FasR</w:t>
                        </w:r>
                      </w:p>
                    </w:txbxContent>
                  </v:textbox>
                </v:rect>
                <v:rect id="Rectangle 102" o:spid="_x0000_s1099" style="position:absolute;left:8917;top:3905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532C95" w:rsidRDefault="006C338C" w:rsidP="00532C95">
                        <w:r>
                          <w:rPr>
                            <w:rFonts w:ascii="Calibri" w:eastAsia="Calibri" w:hAnsi="Calibri" w:cs="Calibri"/>
                          </w:rPr>
                          <w:t xml:space="preserve"> </w:t>
                        </w:r>
                      </w:p>
                    </w:txbxContent>
                  </v:textbox>
                </v:rect>
                <v:shape id="Shape 104" o:spid="_x0000_s1100" style="position:absolute;left:77470;top:22628;width:12077;height:6122;visibility:visible;mso-wrap-style:square;v-text-anchor:top" coordsize="1207770,61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tv8IA&#10;AADcAAAADwAAAGRycy9kb3ducmV2LnhtbERP32vCMBB+H+x/CDfY20wno0hnFBls+FSwE8fejuTW&#10;VptLSWJb/3sjDHy7j+/nLdeT7cRAPrSOFbzOMhDE2pmWawX778+XBYgQkQ12jknBhQKsV48PSyyM&#10;G3lHQxVrkUI4FKigibEvpAy6IYth5nrixP05bzEm6GtpPI4p3HZynmW5tNhyamiwp4+G9Kk6WwXd&#10;SR/auStLvzj+fP3KXA/aa6Wen6bNO4hIU7yL/91bk+Znb3B7Jl0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W2/wgAAANwAAAAPAAAAAAAAAAAAAAAAAJgCAABkcnMvZG93&#10;bnJldi54bWxQSwUGAAAAAAQABAD1AAAAhwMAAAAA&#10;" path="m,612140r1207770,l1207770,,,,,612140xe" filled="f">
                  <v:stroke miterlimit="83231f" joinstyle="miter"/>
                  <v:path arrowok="t" textboxrect="0,0,1207770,612140"/>
                </v:shape>
                <v:rect id="Rectangle 105" o:spid="_x0000_s1101" style="position:absolute;left:78440;top:23412;width:647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532C95" w:rsidRDefault="006C338C" w:rsidP="00532C95">
                        <w:r>
                          <w:rPr>
                            <w:rFonts w:ascii="Calibri" w:eastAsia="Calibri" w:hAnsi="Calibri" w:cs="Calibri"/>
                          </w:rPr>
                          <w:t>Memory</w:t>
                        </w:r>
                      </w:p>
                    </w:txbxContent>
                  </v:textbox>
                </v:rect>
                <v:rect id="Rectangle 106" o:spid="_x0000_s1102" style="position:absolute;left:83301;top:2341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532C95" w:rsidRDefault="006C338C" w:rsidP="00532C95">
                        <w:r>
                          <w:rPr>
                            <w:rFonts w:ascii="Calibri" w:eastAsia="Calibri" w:hAnsi="Calibri" w:cs="Calibri"/>
                          </w:rPr>
                          <w:t xml:space="preserve"> </w:t>
                        </w:r>
                      </w:p>
                    </w:txbxContent>
                  </v:textbox>
                </v:rect>
                <v:rect id="Rectangle 107" o:spid="_x0000_s1103" style="position:absolute;left:78440;top:25119;width:1011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532C95" w:rsidRDefault="006C338C" w:rsidP="00532C95">
                        <w:r>
                          <w:rPr>
                            <w:rFonts w:ascii="Calibri" w:eastAsia="Calibri" w:hAnsi="Calibri" w:cs="Calibri"/>
                          </w:rPr>
                          <w:t>B cells</w:t>
                        </w:r>
                      </w:p>
                    </w:txbxContent>
                  </v:textbox>
                </v:rect>
                <v:rect id="Rectangle 108" o:spid="_x0000_s1104" style="position:absolute;left:86029;top:2511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532C95" w:rsidRDefault="006C338C" w:rsidP="00532C95">
                        <w:r>
                          <w:rPr>
                            <w:rFonts w:ascii="Calibri" w:eastAsia="Calibri" w:hAnsi="Calibri" w:cs="Calibri"/>
                          </w:rPr>
                          <w:t xml:space="preserve"> </w:t>
                        </w:r>
                      </w:p>
                    </w:txbxContent>
                  </v:textbox>
                </v:rect>
                <v:rect id="Rectangle 109" o:spid="_x0000_s1105" style="position:absolute;left:78440;top:26826;width:360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532C95" w:rsidRDefault="006C338C" w:rsidP="00532C95">
                        <w:r>
                          <w:rPr>
                            <w:rFonts w:ascii="Calibri" w:eastAsia="Calibri" w:hAnsi="Calibri" w:cs="Calibri"/>
                          </w:rPr>
                          <w:t>Wait</w:t>
                        </w:r>
                      </w:p>
                    </w:txbxContent>
                  </v:textbox>
                </v:rect>
                <v:rect id="Rectangle 110" o:spid="_x0000_s1106" style="position:absolute;left:81137;top:2682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532C95" w:rsidRDefault="006C338C" w:rsidP="00532C95">
                        <w:r>
                          <w:rPr>
                            <w:rFonts w:ascii="Calibri" w:eastAsia="Calibri" w:hAnsi="Calibri" w:cs="Calibri"/>
                          </w:rPr>
                          <w:t xml:space="preserve"> </w:t>
                        </w:r>
                      </w:p>
                    </w:txbxContent>
                  </v:textbox>
                </v:rect>
                <v:shape id="Shape 112" o:spid="_x0000_s1107" style="position:absolute;left:29463;top:33304;width:20756;height:20257;visibility:visible;mso-wrap-style:square;v-text-anchor:top" coordsize="1588770,202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LCcIA&#10;AADcAAAADwAAAGRycy9kb3ducmV2LnhtbERPS2sCMRC+C/0PYQq9uVk9iGyNImJp6aU+evA4bsbd&#10;xWSybFKz9dcbQfA2H99zZoveGnGhzjeOFYyyHARx6XTDlYLf/cdwCsIHZI3GMSn4Jw+L+ctghoV2&#10;kbd02YVKpBD2BSqoQ2gLKX1Zk0WfuZY4cSfXWQwJdpXUHcYUbo0c5/lEWmw4NdTY0qqm8rz7swrO&#10;12P7Yw7m265psnHxsPyMTVTq7bVfvoMI1Ien+OH+0mn+aAz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CAsJwgAAANwAAAAPAAAAAAAAAAAAAAAAAJgCAABkcnMvZG93&#10;bnJldi54bWxQSwUGAAAAAAQABAD1AAAAhwMAAAAA&#10;" path="m,2025650r1588770,l1588770,,,,,2025650xe" filled="f">
                  <v:stroke miterlimit="83231f" joinstyle="miter"/>
                  <v:path arrowok="t" textboxrect="0,0,1588770,2025650"/>
                </v:shape>
                <v:rect id="Rectangle 113" o:spid="_x0000_s1108" style="position:absolute;left:30425;top:34080;width:283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rsidR="00532C95" w:rsidRDefault="006C338C" w:rsidP="00532C95">
                        <w:r>
                          <w:rPr>
                            <w:rFonts w:ascii="Calibri" w:eastAsia="Calibri" w:hAnsi="Calibri" w:cs="Calibri"/>
                          </w:rPr>
                          <w:t>Th1</w:t>
                        </w:r>
                      </w:p>
                    </w:txbxContent>
                  </v:textbox>
                </v:rect>
                <v:rect id="Rectangle 1071" o:spid="_x0000_s1109" style="position:absolute;left:32939;top:3408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8b8MA&#10;AADdAAAADwAAAGRycy9kb3ducmV2LnhtbERPS4vCMBC+C/6HMII3TfXgo2sU8YEeXRXcvQ3NbFts&#10;JqWJtvrrzYLgbT6+58wWjSnEnSqXW1Yw6EcgiBOrc04VnE/b3gSE88gaC8uk4EEOFvN2a4axtjV/&#10;0/3oUxFC2MWoIPO+jKV0SUYGXd+WxIH7s5VBH2CVSl1hHcJNIYdRNJIGcw4NGZa0yii5Hm9GwW5S&#10;Ln/29lmnxeZ3dzlcpuvT1CvV7TTLLxCeGv8Rv917HeZH4w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F8b8MAAADdAAAADwAAAAAAAAAAAAAAAACYAgAAZHJzL2Rv&#10;d25yZXYueG1sUEsFBgAAAAAEAAQA9QAAAIgDAAAAAA==&#10;" filled="f" stroked="f">
                  <v:textbox inset="0,0,0,0">
                    <w:txbxContent>
                      <w:p w:rsidR="00532C95" w:rsidRDefault="006C338C" w:rsidP="00532C95">
                        <w:r>
                          <w:rPr>
                            <w:rFonts w:ascii="Calibri" w:eastAsia="Calibri" w:hAnsi="Calibri" w:cs="Calibri"/>
                          </w:rPr>
                          <w:t xml:space="preserve"> </w:t>
                        </w:r>
                      </w:p>
                    </w:txbxContent>
                  </v:textbox>
                </v:rect>
                <v:rect id="Rectangle 1070" o:spid="_x0000_s1110" style="position:absolute;left:32558;top:34080;width:50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3Z9McA&#10;AADdAAAADwAAAGRycy9kb3ducmV2LnhtbESPQW/CMAyF75P4D5GRdhspHDYoTRGCTXAcMIlxsxqv&#10;rdY4VZPRbr9+PiBxs/We3/ucrQbXqCt1ofZsYDpJQBEX3tZcGvg4vT3NQYWIbLHxTAZ+KcAqHz1k&#10;mFrf84Gux1gqCeGQooEqxjbVOhQVOQwT3xKL9uU7h1HWrtS2w17CXaNnSfKsHdYsDRW2tKmo+D7+&#10;OAO7ebv+3Pu/vmxeL7vz+3mxPS2iMY/jYb0EFWmId/Ptem8FP3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t2fTHAAAA3QAAAA8AAAAAAAAAAAAAAAAAmAIAAGRy&#10;cy9kb3ducmV2LnhtbFBLBQYAAAAABAAEAPUAAACMAwAAAAA=&#10;" filled="f" stroked="f">
                  <v:textbox inset="0,0,0,0">
                    <w:txbxContent>
                      <w:p w:rsidR="00532C95" w:rsidRDefault="006C338C" w:rsidP="00532C95">
                        <w:r>
                          <w:rPr>
                            <w:rFonts w:ascii="Calibri" w:eastAsia="Calibri" w:hAnsi="Calibri" w:cs="Calibri"/>
                          </w:rPr>
                          <w:t>:</w:t>
                        </w:r>
                      </w:p>
                    </w:txbxContent>
                  </v:textbox>
                </v:rect>
                <v:rect id="Rectangle 115" o:spid="_x0000_s1111" style="position:absolute;left:33244;top:3408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532C95" w:rsidRDefault="006C338C" w:rsidP="00532C95">
                        <w:r>
                          <w:rPr>
                            <w:rFonts w:ascii="Calibri" w:eastAsia="Calibri" w:hAnsi="Calibri" w:cs="Calibri"/>
                          </w:rPr>
                          <w:t xml:space="preserve"> </w:t>
                        </w:r>
                      </w:p>
                    </w:txbxContent>
                  </v:textbox>
                </v:rect>
                <v:rect id="Rectangle 116" o:spid="_x0000_s1112" style="position:absolute;left:30425;top:35789;width:1652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532C95" w:rsidRDefault="006C338C" w:rsidP="00532C95">
                        <w:r>
                          <w:rPr>
                            <w:rFonts w:ascii="Calibri" w:eastAsia="Calibri" w:hAnsi="Calibri" w:cs="Calibri"/>
                          </w:rPr>
                          <w:t xml:space="preserve">*stimulate T cells, NK </w:t>
                        </w:r>
                      </w:p>
                    </w:txbxContent>
                  </v:textbox>
                </v:rect>
                <v:rect id="Rectangle 117" o:spid="_x0000_s1113" style="position:absolute;left:30425;top:37496;width:1434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532C95" w:rsidRDefault="006C338C" w:rsidP="00532C95">
                        <w:r>
                          <w:rPr>
                            <w:rFonts w:ascii="Calibri" w:eastAsia="Calibri" w:hAnsi="Calibri" w:cs="Calibri"/>
                          </w:rPr>
                          <w:t>cells, macrophages</w:t>
                        </w:r>
                      </w:p>
                    </w:txbxContent>
                  </v:textbox>
                </v:rect>
                <v:rect id="Rectangle 118" o:spid="_x0000_s1114" style="position:absolute;left:41202;top:37496;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532C95" w:rsidRDefault="006C338C" w:rsidP="00532C95">
                        <w:r>
                          <w:rPr>
                            <w:rFonts w:ascii="Calibri" w:eastAsia="Calibri" w:hAnsi="Calibri" w:cs="Calibri"/>
                          </w:rPr>
                          <w:t xml:space="preserve"> </w:t>
                        </w:r>
                      </w:p>
                    </w:txbxContent>
                  </v:textbox>
                </v:rect>
                <v:rect id="Rectangle 119" o:spid="_x0000_s1115" style="position:absolute;left:30425;top:39201;width:19794;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rsidR="00532C95" w:rsidRDefault="006C338C" w:rsidP="00532C95">
                        <w:r>
                          <w:rPr>
                            <w:rFonts w:ascii="Calibri" w:eastAsia="Calibri" w:hAnsi="Calibri" w:cs="Calibri"/>
                          </w:rPr>
                          <w:t>*secrete IL2, INF gamma</w:t>
                        </w:r>
                      </w:p>
                    </w:txbxContent>
                  </v:textbox>
                </v:rect>
                <v:rect id="Rectangle 120" o:spid="_x0000_s1116" style="position:absolute;left:44052;top:3920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532C95" w:rsidRDefault="006C338C" w:rsidP="00532C95">
                        <w:r>
                          <w:rPr>
                            <w:rFonts w:ascii="Calibri" w:eastAsia="Calibri" w:hAnsi="Calibri" w:cs="Calibri"/>
                          </w:rPr>
                          <w:t xml:space="preserve"> </w:t>
                        </w:r>
                      </w:p>
                    </w:txbxContent>
                  </v:textbox>
                </v:rect>
                <v:rect id="Rectangle 121" o:spid="_x0000_s1117" style="position:absolute;left:30425;top:40910;width:1685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532C95" w:rsidRDefault="006C338C" w:rsidP="00532C95">
                        <w:r>
                          <w:rPr>
                            <w:rFonts w:ascii="Calibri" w:eastAsia="Calibri" w:hAnsi="Calibri" w:cs="Calibri"/>
                          </w:rPr>
                          <w:t>*role in autoimmunity</w:t>
                        </w:r>
                      </w:p>
                    </w:txbxContent>
                  </v:textbox>
                </v:rect>
                <v:rect id="Rectangle 122" o:spid="_x0000_s1118" style="position:absolute;left:43092;top:4091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532C95" w:rsidRDefault="006C338C" w:rsidP="00532C95">
                        <w:r>
                          <w:rPr>
                            <w:rFonts w:ascii="Calibri" w:eastAsia="Calibri" w:hAnsi="Calibri" w:cs="Calibri"/>
                          </w:rPr>
                          <w:t xml:space="preserve"> </w:t>
                        </w:r>
                      </w:p>
                    </w:txbxContent>
                  </v:textbox>
                </v:rect>
                <v:rect id="Rectangle 123" o:spid="_x0000_s1119" style="position:absolute;left:30425;top:4261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532C95" w:rsidRDefault="006C338C" w:rsidP="00532C95">
                        <w:r>
                          <w:rPr>
                            <w:rFonts w:ascii="Calibri" w:eastAsia="Calibri" w:hAnsi="Calibri" w:cs="Calibri"/>
                          </w:rPr>
                          <w:t xml:space="preserve"> </w:t>
                        </w:r>
                      </w:p>
                    </w:txbxContent>
                  </v:textbox>
                </v:rect>
                <v:rect id="Rectangle 124" o:spid="_x0000_s1120" style="position:absolute;left:30425;top:44324;width:325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532C95" w:rsidRDefault="006C338C" w:rsidP="00532C95">
                        <w:r>
                          <w:rPr>
                            <w:rFonts w:ascii="Calibri" w:eastAsia="Calibri" w:hAnsi="Calibri" w:cs="Calibri"/>
                          </w:rPr>
                          <w:t xml:space="preserve">Th2 </w:t>
                        </w:r>
                      </w:p>
                    </w:txbxContent>
                  </v:textbox>
                </v:rect>
                <v:rect id="Rectangle 125" o:spid="_x0000_s1121" style="position:absolute;left:32863;top:4432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532C95" w:rsidRDefault="006C338C" w:rsidP="00532C95">
                        <w:r>
                          <w:rPr>
                            <w:rFonts w:ascii="Calibri" w:eastAsia="Calibri" w:hAnsi="Calibri" w:cs="Calibri"/>
                          </w:rPr>
                          <w:t xml:space="preserve"> </w:t>
                        </w:r>
                      </w:p>
                    </w:txbxContent>
                  </v:textbox>
                </v:rect>
                <v:rect id="Rectangle 126" o:spid="_x0000_s1122" style="position:absolute;left:30425;top:46031;width:1318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532C95" w:rsidRDefault="006C338C" w:rsidP="00532C95">
                        <w:r>
                          <w:rPr>
                            <w:rFonts w:ascii="Calibri" w:eastAsia="Calibri" w:hAnsi="Calibri" w:cs="Calibri"/>
                          </w:rPr>
                          <w:t>*stimulate B cells</w:t>
                        </w:r>
                      </w:p>
                    </w:txbxContent>
                  </v:textbox>
                </v:rect>
                <v:rect id="Rectangle 127" o:spid="_x0000_s1123" style="position:absolute;left:40331;top:4603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532C95" w:rsidRDefault="006C338C" w:rsidP="00532C95">
                        <w:r>
                          <w:rPr>
                            <w:rFonts w:ascii="Calibri" w:eastAsia="Calibri" w:hAnsi="Calibri" w:cs="Calibri"/>
                          </w:rPr>
                          <w:t xml:space="preserve"> </w:t>
                        </w:r>
                      </w:p>
                    </w:txbxContent>
                  </v:textbox>
                </v:rect>
                <v:rect id="Rectangle 128" o:spid="_x0000_s1124" style="position:absolute;left:30425;top:47738;width:1645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532C95" w:rsidRDefault="006C338C" w:rsidP="00532C95">
                        <w:r>
                          <w:rPr>
                            <w:rFonts w:ascii="Calibri" w:eastAsia="Calibri" w:hAnsi="Calibri" w:cs="Calibri"/>
                          </w:rPr>
                          <w:t>*secrete IL4, 5, 10, 13</w:t>
                        </w:r>
                      </w:p>
                    </w:txbxContent>
                  </v:textbox>
                </v:rect>
                <v:rect id="Rectangle 129" o:spid="_x0000_s1125" style="position:absolute;left:42802;top:4773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532C95" w:rsidRDefault="006C338C" w:rsidP="00532C95">
                        <w:r>
                          <w:rPr>
                            <w:rFonts w:ascii="Calibri" w:eastAsia="Calibri" w:hAnsi="Calibri" w:cs="Calibri"/>
                          </w:rPr>
                          <w:t xml:space="preserve"> </w:t>
                        </w:r>
                      </w:p>
                    </w:txbxContent>
                  </v:textbox>
                </v:rect>
                <v:rect id="Rectangle 130" o:spid="_x0000_s1126" style="position:absolute;left:30425;top:49444;width:1117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532C95" w:rsidRDefault="006C338C" w:rsidP="00532C95">
                        <w:r>
                          <w:rPr>
                            <w:rFonts w:ascii="Calibri" w:eastAsia="Calibri" w:hAnsi="Calibri" w:cs="Calibri"/>
                          </w:rPr>
                          <w:t>*role in allergy</w:t>
                        </w:r>
                      </w:p>
                    </w:txbxContent>
                  </v:textbox>
                </v:rect>
                <v:rect id="Rectangle 131" o:spid="_x0000_s1127" style="position:absolute;left:38822;top:49444;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532C95" w:rsidRDefault="006C338C" w:rsidP="00532C95">
                        <w:r>
                          <w:rPr>
                            <w:rFonts w:ascii="Calibri" w:eastAsia="Calibri" w:hAnsi="Calibri" w:cs="Calibri"/>
                          </w:rPr>
                          <w:t xml:space="preserve"> </w:t>
                        </w:r>
                      </w:p>
                    </w:txbxContent>
                  </v:textbox>
                </v:rect>
                <v:rect id="Rectangle 132" o:spid="_x0000_s1128" style="position:absolute;left:30425;top:5116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532C95" w:rsidRDefault="006C338C" w:rsidP="00532C95">
                        <w:r>
                          <w:rPr>
                            <w:rFonts w:ascii="Calibri" w:eastAsia="Calibri" w:hAnsi="Calibri" w:cs="Calibri"/>
                          </w:rPr>
                          <w:t xml:space="preserve"> </w:t>
                        </w:r>
                      </w:p>
                    </w:txbxContent>
                  </v:textbox>
                </v:rect>
                <v:shape id="Shape 134" o:spid="_x0000_s1129" style="position:absolute;left:61385;top:33390;width:17271;height:12173;visibility:visible;mso-wrap-style:square;v-text-anchor:top" coordsize="1407795,12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RfsAA&#10;AADcAAAADwAAAGRycy9kb3ducmV2LnhtbERPzYrCMBC+C/sOYRb2ZlN3RaRrFFcUPKrtAwzNbFtt&#10;JqVJbfXpjSB4m4/vdxarwdTiSq2rLCuYRDEI4tzqigsFWbobz0E4j6yxtkwKbuRgtfwYLTDRtucj&#10;XU++ECGEXYIKSu+bREqXl2TQRbYhDty/bQ36ANtC6hb7EG5q+R3HM2mw4tBQYkObkvLLqTMKuqbb&#10;bPNLfx8yl6YHk63p73xQ6utzWP+C8DT4t/jl3usw/2cKz2fCB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oRfsAAAADcAAAADwAAAAAAAAAAAAAAAACYAgAAZHJzL2Rvd25y&#10;ZXYueG1sUEsFBgAAAAAEAAQA9QAAAIUDAAAAAA==&#10;" path="m,1217295r1407795,l1407795,,,,,1217295xe" filled="f">
                  <v:stroke miterlimit="83231f" joinstyle="miter"/>
                  <v:path arrowok="t" textboxrect="0,0,1407795,1217295"/>
                </v:shape>
                <v:rect id="Rectangle 135" o:spid="_x0000_s1130" style="position:absolute;left:62359;top:34171;width:1534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rsidR="00532C95" w:rsidRDefault="006C338C" w:rsidP="00532C95">
                        <w:r>
                          <w:rPr>
                            <w:rFonts w:ascii="Calibri" w:eastAsia="Calibri" w:hAnsi="Calibri" w:cs="Calibri"/>
                          </w:rPr>
                          <w:t>Antibodies Released</w:t>
                        </w:r>
                      </w:p>
                    </w:txbxContent>
                  </v:textbox>
                </v:rect>
                <v:rect id="Rectangle 136" o:spid="_x0000_s1131" style="position:absolute;left:73880;top:3417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532C95" w:rsidRDefault="006C338C" w:rsidP="00532C95">
                        <w:r>
                          <w:rPr>
                            <w:rFonts w:ascii="Calibri" w:eastAsia="Calibri" w:hAnsi="Calibri" w:cs="Calibri"/>
                          </w:rPr>
                          <w:t xml:space="preserve"> </w:t>
                        </w:r>
                      </w:p>
                    </w:txbxContent>
                  </v:textbox>
                </v:rect>
                <v:rect id="Rectangle 137" o:spid="_x0000_s1132" style="position:absolute;left:62359;top:35881;width:293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rsidR="00532C95" w:rsidRDefault="006C338C" w:rsidP="00532C95">
                        <w:r>
                          <w:rPr>
                            <w:rFonts w:ascii="Calibri" w:eastAsia="Calibri" w:hAnsi="Calibri" w:cs="Calibri"/>
                          </w:rPr>
                          <w:t>IgM</w:t>
                        </w:r>
                      </w:p>
                    </w:txbxContent>
                  </v:textbox>
                </v:rect>
                <v:rect id="Rectangle 138" o:spid="_x0000_s1133" style="position:absolute;left:64569;top:3588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532C95" w:rsidRDefault="006C338C" w:rsidP="00532C95">
                        <w:r>
                          <w:rPr>
                            <w:rFonts w:ascii="Calibri" w:eastAsia="Calibri" w:hAnsi="Calibri" w:cs="Calibri"/>
                          </w:rPr>
                          <w:t xml:space="preserve"> </w:t>
                        </w:r>
                      </w:p>
                    </w:txbxContent>
                  </v:textbox>
                </v:rect>
                <v:rect id="Rectangle 139" o:spid="_x0000_s1134" style="position:absolute;left:62359;top:37588;width:241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532C95" w:rsidRDefault="006C338C" w:rsidP="00532C95">
                        <w:r>
                          <w:rPr>
                            <w:rFonts w:ascii="Calibri" w:eastAsia="Calibri" w:hAnsi="Calibri" w:cs="Calibri"/>
                          </w:rPr>
                          <w:t>IgA</w:t>
                        </w:r>
                      </w:p>
                    </w:txbxContent>
                  </v:textbox>
                </v:rect>
                <v:rect id="Rectangle 140" o:spid="_x0000_s1135" style="position:absolute;left:64173;top:3758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532C95" w:rsidRDefault="006C338C" w:rsidP="00532C95">
                        <w:r>
                          <w:rPr>
                            <w:rFonts w:ascii="Calibri" w:eastAsia="Calibri" w:hAnsi="Calibri" w:cs="Calibri"/>
                          </w:rPr>
                          <w:t xml:space="preserve"> </w:t>
                        </w:r>
                      </w:p>
                    </w:txbxContent>
                  </v:textbox>
                </v:rect>
                <v:rect id="Rectangle 141" o:spid="_x0000_s1136" style="position:absolute;left:62359;top:39295;width:248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532C95" w:rsidRDefault="006C338C" w:rsidP="00532C95">
                        <w:r>
                          <w:rPr>
                            <w:rFonts w:ascii="Calibri" w:eastAsia="Calibri" w:hAnsi="Calibri" w:cs="Calibri"/>
                          </w:rPr>
                          <w:t>IgD</w:t>
                        </w:r>
                      </w:p>
                    </w:txbxContent>
                  </v:textbox>
                </v:rect>
                <v:rect id="Rectangle 142" o:spid="_x0000_s1137" style="position:absolute;left:64234;top:3929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rsidR="00532C95" w:rsidRDefault="006C338C" w:rsidP="00532C95">
                        <w:r>
                          <w:rPr>
                            <w:rFonts w:ascii="Calibri" w:eastAsia="Calibri" w:hAnsi="Calibri" w:cs="Calibri"/>
                          </w:rPr>
                          <w:t xml:space="preserve"> </w:t>
                        </w:r>
                      </w:p>
                    </w:txbxContent>
                  </v:textbox>
                </v:rect>
                <v:rect id="Rectangle 143" o:spid="_x0000_s1138" style="position:absolute;left:62359;top:40986;width:251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532C95" w:rsidRDefault="006C338C" w:rsidP="00532C95">
                        <w:r>
                          <w:rPr>
                            <w:rFonts w:ascii="Calibri" w:eastAsia="Calibri" w:hAnsi="Calibri" w:cs="Calibri"/>
                          </w:rPr>
                          <w:t>IgG</w:t>
                        </w:r>
                      </w:p>
                    </w:txbxContent>
                  </v:textbox>
                </v:rect>
                <v:rect id="Rectangle 144" o:spid="_x0000_s1139" style="position:absolute;left:64249;top:4098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532C95" w:rsidRDefault="006C338C" w:rsidP="00532C95">
                        <w:r>
                          <w:rPr>
                            <w:rFonts w:ascii="Calibri" w:eastAsia="Calibri" w:hAnsi="Calibri" w:cs="Calibri"/>
                          </w:rPr>
                          <w:t xml:space="preserve"> </w:t>
                        </w:r>
                      </w:p>
                    </w:txbxContent>
                  </v:textbox>
                </v:rect>
                <v:rect id="Rectangle 145" o:spid="_x0000_s1140" style="position:absolute;left:62359;top:42693;width:224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532C95" w:rsidRDefault="006C338C" w:rsidP="00532C95">
                        <w:r>
                          <w:rPr>
                            <w:rFonts w:ascii="Calibri" w:eastAsia="Calibri" w:hAnsi="Calibri" w:cs="Calibri"/>
                          </w:rPr>
                          <w:t>IgE</w:t>
                        </w:r>
                      </w:p>
                    </w:txbxContent>
                  </v:textbox>
                </v:rect>
                <v:rect id="Rectangle 146" o:spid="_x0000_s1141" style="position:absolute;left:64051;top:4269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532C95" w:rsidRDefault="006C338C" w:rsidP="00532C95">
                        <w:r>
                          <w:rPr>
                            <w:rFonts w:ascii="Calibri" w:eastAsia="Calibri" w:hAnsi="Calibri" w:cs="Calibri"/>
                          </w:rPr>
                          <w:t xml:space="preserve"> </w:t>
                        </w:r>
                      </w:p>
                    </w:txbxContent>
                  </v:textbox>
                </v:rect>
                <v:rect id="Rectangle 147" o:spid="_x0000_s1142" style="position:absolute;left:62359;top:4440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532C95" w:rsidRDefault="006C338C" w:rsidP="00532C95">
                        <w:r>
                          <w:rPr>
                            <w:rFonts w:ascii="Calibri" w:eastAsia="Calibri" w:hAnsi="Calibri" w:cs="Calibri"/>
                          </w:rPr>
                          <w:t xml:space="preserve"> </w:t>
                        </w:r>
                      </w:p>
                    </w:txbxContent>
                  </v:textbox>
                </v:rect>
                <v:shape id="Shape 148" o:spid="_x0000_s1143" style="position:absolute;left:15519;top:4532;width:13388;height:5478;visibility:visible;mso-wrap-style:square;v-text-anchor:top" coordsize="1373505,629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1PMsYA&#10;AADcAAAADwAAAGRycy9kb3ducmV2LnhtbESPQUsDMRCF74L/IUzBm02qa1u2TYsIgoKXVkF7m27G&#10;zeJmsmzidvXXOwehtxnem/e+WW/H0KqB+tREtjCbGlDEVXQN1xbeXh+vl6BSRnbYRiYLP5Rgu7m8&#10;WGPp4ol3NOxzrSSEU4kWfM5dqXWqPAVM09gRi/YZ+4BZ1r7WrseThIdW3xgz1wEblgaPHT14qr72&#10;38HC4dm4fCz87cdQ7N5/5wvzsrgz1l5NxvsVqExjPpv/r5+c4BdCK8/IB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1PMsYAAADcAAAADwAAAAAAAAAAAAAAAACYAgAAZHJz&#10;L2Rvd25yZXYueG1sUEsFBgAAAAAEAAQA9QAAAIsDAAAAAA==&#10;" path="m1373505,l,629920e" filled="f" strokeweight="2.25pt">
                  <v:stroke miterlimit="83231f" joinstyle="miter"/>
                  <v:path arrowok="t" textboxrect="0,0,1373505,629920"/>
                </v:shape>
                <v:shape id="Shape 149" o:spid="_x0000_s1144" style="position:absolute;left:29508;top:4375;width:14605;height:5566;visibility:visible;mso-wrap-style:square;v-text-anchor:top" coordsize="1460500,637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MecIA&#10;AADcAAAADwAAAGRycy9kb3ducmV2LnhtbERPTWvCQBC9F/oflin0UnTTEoqmriKWQm6hUdHjkB2T&#10;0Oxs2N3G5N+7QqG3ebzPWW1G04mBnG8tK3idJyCIK6tbrhUc9l+zBQgfkDV2lknBRB4268eHFWba&#10;XvmbhjLUIoawz1BBE0KfSemrhgz6ue2JI3exzmCI0NVSO7zGcNPJtyR5lwZbjg0N9rRrqPopf42C&#10;S2E+y/NLey7C1JOccutOx1Sp56dx+wEi0Bj+xX/uXMf56RLuz8QL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wwx5wgAAANwAAAAPAAAAAAAAAAAAAAAAAJgCAABkcnMvZG93&#10;bnJldi54bWxQSwUGAAAAAAQABAD1AAAAhwMAAAAA&#10;" path="m1460500,637541l,e" filled="f" strokeweight="2.25pt">
                  <v:stroke miterlimit="83231f" joinstyle="miter"/>
                  <v:path arrowok="t" textboxrect="0,0,1460500,637541"/>
                </v:shape>
                <v:shape id="Shape 150" o:spid="_x0000_s1145" style="position:absolute;left:7016;top:17993;width:7138;height:4540;visibility:visible;mso-wrap-style:square;v-text-anchor:top" coordsize="713740,454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5UsUA&#10;AADcAAAADwAAAGRycy9kb3ducmV2LnhtbESP3WoCMRCF7wu+QxihdzWroJatUUqLVsGL+vMAQzLd&#10;XbqZLEnUbZ/euSj0boZz5pxvFqvet+pKMTWBDYxHBShiG1zDlYHzaf30DCplZIdtYDLwQwlWy8HD&#10;AksXbnyg6zFXSkI4lWigzrkrtU62Jo9pFDpi0b5C9JhljZV2EW8S7ls9KYqZ9tiwNNTY0VtN9vt4&#10;8Qaq8cbaw/uFO73++N3tQ/z0k7kxj8P+9QVUpj7/m/+ut07wp4Ivz8gE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XlSxQAAANwAAAAPAAAAAAAAAAAAAAAAAJgCAABkcnMv&#10;ZG93bnJldi54bWxQSwUGAAAAAAQABAD1AAAAigMAAAAA&#10;" path="m713740,l,454025e" filled="f" strokeweight="2.25pt">
                  <v:stroke miterlimit="83231f" joinstyle="miter"/>
                  <v:path arrowok="t" textboxrect="0,0,713740,454025"/>
                </v:shape>
                <v:shape id="Shape 151" o:spid="_x0000_s1146" style="position:absolute;left:14351;top:17993;width:7226;height:4693;visibility:visible;mso-wrap-style:square;v-text-anchor:top" coordsize="722630,469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cMA&#10;AADcAAAADwAAAGRycy9kb3ducmV2LnhtbERPTWsCMRC9F/wPYQq9FM1uwVJXo0ixsmA9aL14GzZj&#10;dulmsk1Sd/vvG6HQ2zze5yxWg23FlXxoHCvIJxkI4srpho2C08fb+AVEiMgaW8ek4IcCrJajuwUW&#10;2vV8oOsxGpFCOBSooI6xK6QMVU0Ww8R1xIm7OG8xJuiN1B77FG5b+ZRlz9Jiw6mhxo5ea6o+j99W&#10;QTnrvCl3+2yzPT8a3Lxjzv2XUg/3w3oOItIQ/8V/7lKn+dMcbs+k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kkcMAAADcAAAADwAAAAAAAAAAAAAAAACYAgAAZHJzL2Rv&#10;d25yZXYueG1sUEsFBgAAAAAEAAQA9QAAAIgDAAAAAA==&#10;" path="m722630,469265l,e" filled="f" strokeweight="2.25pt">
                  <v:stroke miterlimit="83231f" joinstyle="miter"/>
                  <v:path arrowok="t" textboxrect="0,0,722630,469265"/>
                </v:shape>
                <v:shape id="Shape 152" o:spid="_x0000_s1147" style="position:absolute;left:37382;top:17993;width:7918;height:4680;visibility:visible;mso-wrap-style:square;v-text-anchor:top" coordsize="791845,4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kH8MA&#10;AADcAAAADwAAAGRycy9kb3ducmV2LnhtbERP32vCMBB+H+x/CDfYi2iqsOGqUYYiCDrstPh8NLem&#10;2FxKk7Xdf28Gg73dx/fzluvB1qKj1leOFUwnCQjiwumKSwX5ZTeeg/ABWWPtmBT8kIf16vFhial2&#10;PX9Sdw6liCHsU1RgQmhSKX1hyKKfuIY4cl+utRgibEupW+xjuK3lLElepcWKY4PBhjaGitv52yrA&#10;W/+xHeXXLjuOTH04cf+Wh0yp56fhfQEi0BD+xX/uvY7zX2bw+0y8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XkH8MAAADcAAAADwAAAAAAAAAAAAAAAACYAgAAZHJzL2Rv&#10;d25yZXYueG1sUEsFBgAAAAAEAAQA9QAAAIgDAAAAAA==&#10;" path="m,467995l791845,e" filled="f" strokeweight="2.25pt">
                  <v:stroke miterlimit="83231f" joinstyle="miter"/>
                  <v:path arrowok="t" textboxrect="0,0,791845,467995"/>
                </v:shape>
                <v:shape id="Shape 153" o:spid="_x0000_s1148" style="position:absolute;left:45497;top:18139;width:6395;height:4293;visibility:visible;mso-wrap-style:square;v-text-anchor:top" coordsize="639445,42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69MQA&#10;AADcAAAADwAAAGRycy9kb3ducmV2LnhtbERPS2vCQBC+F/wPywje6sZIRaKriFTNIZT6OHgcsmMS&#10;zM6G7FbT/PpuodDbfHzPWa47U4sHta6yrGAyjkAQ51ZXXCi4nHevcxDOI2usLZOCb3KwXg1elpho&#10;++QjPU6+ECGEXYIKSu+bREqXl2TQjW1DHLibbQ36ANtC6hafIdzUMo6imTRYcWgosaFtSfn99GUU&#10;fJyv12Nvs17uPtP3wyw2BWd7pUbDbrMA4anz/+I/d6rD/Lcp/D4TL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P+vTEAAAA3AAAAA8AAAAAAAAAAAAAAAAAmAIAAGRycy9k&#10;b3ducmV2LnhtbFBLBQYAAAAABAAEAPUAAACJAwAAAAA=&#10;" path="m,l639445,429260e" filled="f" strokeweight="2.25pt">
                  <v:stroke miterlimit="83231f" joinstyle="miter"/>
                  <v:path arrowok="t" textboxrect="0,0,639445,429260"/>
                </v:shape>
                <v:shape id="Shape 154" o:spid="_x0000_s1149" style="position:absolute;left:6915;top:27524;width:95;height:5379;visibility:visible;mso-wrap-style:square;v-text-anchor:top" coordsize="9525,537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V2sIA&#10;AADcAAAADwAAAGRycy9kb3ducmV2LnhtbERP24rCMBB9F/Yfwizsm6a6ukptFHdBEYQFLx8wNmNb&#10;bCalSWv9eyMIvs3hXCdZdqYULdWusKxgOIhAEKdWF5wpOB3X/RkI55E1lpZJwZ0cLBcfvQRjbW+8&#10;p/bgMxFC2MWoIPe+iqV0aU4G3cBWxIG72NqgD7DOpK7xFsJNKUdR9CMNFhwacqzoL6f0emiMAnmd&#10;Nqv1/nt7bo7/8nc62mzGO6PU12e3moPw1Pm3+OXe6jB/Mo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1XawgAAANwAAAAPAAAAAAAAAAAAAAAAAJgCAABkcnMvZG93&#10;bnJldi54bWxQSwUGAAAAAAQABAD1AAAAhwMAAAAA&#10;" path="m9525,537845l,e" filled="f" strokeweight="2.25pt">
                  <v:stroke miterlimit="83231f" joinstyle="miter"/>
                  <v:path arrowok="t" textboxrect="0,0,9525,537845"/>
                </v:shape>
                <v:shape id="Shape 155" o:spid="_x0000_s1150" style="position:absolute;left:36836;top:27232;width:44;height:6356;visibility:visible;mso-wrap-style:square;v-text-anchor:top" coordsize="4445,63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vy48QA&#10;AADcAAAADwAAAGRycy9kb3ducmV2LnhtbERPTWvCQBC9F/wPywi9lLqJVKmpawiCtPamUbC3ITsm&#10;wexsyG6T9N+7hUJv83ifs05H04ieOldbVhDPIhDEhdU1lwpO+e75FYTzyBoby6Tghxykm8nDGhNt&#10;Bz5Qf/SlCCHsElRQed8mUrqiIoNuZlviwF1tZ9AH2JVSdziEcNPIeRQtpcGaQ0OFLW0rKm7Hb6Pg&#10;Xe9XX8XTbh5fPvNzm+Uv1zy+KPU4HbM3EJ5G/y/+c3/oMH+xgN9nwgV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L8uPEAAAA3AAAAA8AAAAAAAAAAAAAAAAAmAIAAGRycy9k&#10;b3ducmV2LnhtbFBLBQYAAAAABAAEAPUAAACJAwAAAAA=&#10;" path="m4445,l,635635e" filled="f" strokeweight="2.25pt">
                  <v:stroke miterlimit="83231f" joinstyle="miter"/>
                  <v:path arrowok="t" textboxrect="0,0,4445,635635"/>
                </v:shape>
                <v:shape id="Shape 156" o:spid="_x0000_s1151" style="position:absolute;left:74783;top:3566;width:0;height:6547;visibility:visible;mso-wrap-style:square;v-text-anchor:top" coordsize="0,654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oc8IA&#10;AADcAAAADwAAAGRycy9kb3ducmV2LnhtbERPS2vCQBC+F/wPywi91Y22PoiuYsSKR42C1yE7JtHs&#10;bMiuMf33XaHQ23x8z1msOlOJlhpXWlYwHEQgiDOrS84VnE/fHzMQziNrrCyTgh9ysFr23hYYa/vk&#10;I7Wpz0UIYRejgsL7OpbSZQUZdANbEwfuahuDPsAml7rBZwg3lRxF0UQaLDk0FFjTpqDsnj6Mgk/a&#10;bpLE3abVPkkOozrdtV+XnVLv/W49B+Gp8//iP/deh/njCbyeC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0yhzwgAAANwAAAAPAAAAAAAAAAAAAAAAAJgCAABkcnMvZG93&#10;bnJldi54bWxQSwUGAAAAAAQABAD1AAAAhwMAAAAA&#10;" path="m,l,654685e" filled="f" strokeweight="2.25pt">
                  <v:stroke miterlimit="83231f" joinstyle="miter"/>
                  <v:path arrowok="t" textboxrect="0,0,0,654685"/>
                </v:shape>
                <v:shape id="Shape 157" o:spid="_x0000_s1152" style="position:absolute;left:68427;top:18594;width:6674;height:3935;visibility:visible;mso-wrap-style:square;v-text-anchor:top" coordsize="650240,468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qMMA&#10;AADcAAAADwAAAGRycy9kb3ducmV2LnhtbERPS2sCMRC+F/wPYQRvmrW+ymqUKhY99FIttN7GZNxd&#10;3EyWTarrvzeC0Nt8fM+ZLRpbigvVvnCsoN9LQBBrZwrOFHzvP7pvIHxANlg6JgU38rCYt15mmBp3&#10;5S+67EImYgj7FBXkIVSplF7nZNH3XEUcuZOrLYYI60yaGq8x3JbyNUnG0mLBsSHHilY56fPuzyo4&#10;6rX+4WppN+Vgv3XDz8P69jtSqtNu3qcgAjXhX/x0b02cP5rA45l4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r/qMMAAADcAAAADwAAAAAAAAAAAAAAAACYAgAAZHJzL2Rv&#10;d25yZXYueG1sUEsFBgAAAAAEAAQA9QAAAIgDAAAAAA==&#10;" path="m650240,l,468630e" filled="f" strokeweight="2.25pt">
                  <v:stroke miterlimit="83231f" joinstyle="miter"/>
                  <v:path arrowok="t" textboxrect="0,0,650240,468630"/>
                </v:shape>
                <v:shape id="Shape 158" o:spid="_x0000_s1153" style="position:absolute;left:75283;top:18773;width:7025;height:3662;visibility:visible;mso-wrap-style:square;v-text-anchor:top" coordsize="752475,454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VygMMA&#10;AADcAAAADwAAAGRycy9kb3ducmV2LnhtbESPQWsCMRCF74X+hzCF3mpiQdHVKCIUepPqIngbNuNm&#10;cTNZNum6/vvOoeBthvfmvW/W2zG0aqA+NZEtTCcGFHEVXcO1hfL09bEAlTKywzYyWXhQgu3m9WWN&#10;hYt3/qHhmGslIZwKtOBz7gqtU+UpYJrEjli0a+wDZln7Wrse7xIeWv1pzFwHbFgaPHa091Tdjr/B&#10;wvgolwuTDhevzXA61215mO1La9/fxt0KVKYxP83/199O8GdCK8/IBH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VygMMAAADcAAAADwAAAAAAAAAAAAAAAACYAgAAZHJzL2Rv&#10;d25yZXYueG1sUEsFBgAAAAAEAAQA9QAAAIgDAAAAAA==&#10;" path="m752475,454660l,e" filled="f" strokeweight="2.25pt">
                  <v:stroke miterlimit="83231f" joinstyle="miter"/>
                  <v:path arrowok="t" textboxrect="0,0,752475,454660"/>
                </v:shape>
                <v:shape id="Shape 159" o:spid="_x0000_s1154" style="position:absolute;left:68084;top:27124;width:0;height:6115;visibility:visible;mso-wrap-style:square;v-text-anchor:top" coordsize="0,61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aFMIA&#10;AADcAAAADwAAAGRycy9kb3ducmV2LnhtbERPS2sCMRC+F/ofwhS8abaFFbsapS0IevDgo3odN+Nm&#10;aTJZNlHXf28Eobf5+J4zmXXOigu1ofas4H2QgSAuva65UrDbzvsjECEia7SeScGNAsymry8TLLS/&#10;8poum1iJFMKhQAUmxqaQMpSGHIaBb4gTd/Ktw5hgW0nd4jWFOys/smwoHdacGgw29GOo/NucnYJ8&#10;abPVYXnOu+8q/z0OrRvtzV6p3lv3NQYRqYv/4qd7odP8/BMez6QL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1oUwgAAANwAAAAPAAAAAAAAAAAAAAAAAJgCAABkcnMvZG93&#10;bnJldi54bWxQSwUGAAAAAAQABAD1AAAAhwMAAAAA&#10;" path="m,611505l,e" filled="f" strokeweight="2.25pt">
                  <v:stroke miterlimit="83231f" joinstyle="miter"/>
                  <v:path arrowok="t" textboxrect="0,0,0,611505"/>
                </v:shape>
                <w10:anchorlock/>
              </v:group>
            </w:pict>
          </mc:Fallback>
        </mc:AlternateContent>
      </w:r>
    </w:p>
    <w:p w:rsidR="00532C95" w:rsidRPr="00B13CC0" w:rsidRDefault="00532C95" w:rsidP="00B13CC0">
      <w:pPr>
        <w:spacing w:line="480" w:lineRule="auto"/>
        <w:ind w:left="-720" w:right="-422"/>
        <w:jc w:val="both"/>
        <w:rPr>
          <w:rFonts w:ascii="Times New Roman" w:hAnsi="Times New Roman" w:cs="Times New Roman"/>
          <w:sz w:val="24"/>
          <w:szCs w:val="24"/>
        </w:rPr>
      </w:pPr>
    </w:p>
    <w:p w:rsidR="00532C95" w:rsidRPr="00B13CC0" w:rsidRDefault="00532C95" w:rsidP="00B13CC0">
      <w:pPr>
        <w:spacing w:line="480" w:lineRule="auto"/>
        <w:jc w:val="both"/>
        <w:rPr>
          <w:rFonts w:ascii="Times New Roman" w:eastAsia="Cambria" w:hAnsi="Times New Roman" w:cs="Times New Roman"/>
          <w:b/>
          <w:sz w:val="24"/>
          <w:szCs w:val="24"/>
        </w:rPr>
      </w:pPr>
    </w:p>
    <w:p w:rsidR="00532C95" w:rsidRPr="00B13CC0" w:rsidRDefault="00532C95" w:rsidP="00B13CC0">
      <w:pPr>
        <w:spacing w:line="480" w:lineRule="auto"/>
        <w:jc w:val="both"/>
        <w:rPr>
          <w:rFonts w:ascii="Times New Roman" w:hAnsi="Times New Roman" w:cs="Times New Roman"/>
          <w:sz w:val="24"/>
          <w:szCs w:val="24"/>
        </w:rPr>
      </w:pPr>
    </w:p>
    <w:sectPr w:rsidR="00532C95" w:rsidRPr="00B13CC0" w:rsidSect="007F3D8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70A1A"/>
    <w:multiLevelType w:val="hybridMultilevel"/>
    <w:tmpl w:val="257A3D78"/>
    <w:lvl w:ilvl="0" w:tplc="E87EB25C">
      <w:start w:val="1"/>
      <w:numFmt w:val="decimal"/>
      <w:lvlText w:val="%1."/>
      <w:lvlJc w:val="left"/>
      <w:pPr>
        <w:ind w:left="720" w:hanging="360"/>
      </w:pPr>
    </w:lvl>
    <w:lvl w:ilvl="1" w:tplc="E180A1B6">
      <w:start w:val="1"/>
      <w:numFmt w:val="lowerLetter"/>
      <w:lvlText w:val="%2."/>
      <w:lvlJc w:val="left"/>
      <w:pPr>
        <w:ind w:left="1440" w:hanging="360"/>
      </w:pPr>
    </w:lvl>
    <w:lvl w:ilvl="2" w:tplc="6A54B416">
      <w:start w:val="1"/>
      <w:numFmt w:val="lowerRoman"/>
      <w:lvlText w:val="%3."/>
      <w:lvlJc w:val="right"/>
      <w:pPr>
        <w:ind w:left="2160" w:hanging="180"/>
      </w:pPr>
    </w:lvl>
    <w:lvl w:ilvl="3" w:tplc="4F3298D8">
      <w:start w:val="1"/>
      <w:numFmt w:val="decimal"/>
      <w:lvlText w:val="%4."/>
      <w:lvlJc w:val="left"/>
      <w:pPr>
        <w:ind w:left="2880" w:hanging="360"/>
      </w:pPr>
    </w:lvl>
    <w:lvl w:ilvl="4" w:tplc="3A785E7E">
      <w:start w:val="1"/>
      <w:numFmt w:val="lowerLetter"/>
      <w:lvlText w:val="%5."/>
      <w:lvlJc w:val="left"/>
      <w:pPr>
        <w:ind w:left="3600" w:hanging="360"/>
      </w:pPr>
    </w:lvl>
    <w:lvl w:ilvl="5" w:tplc="858498E0">
      <w:start w:val="1"/>
      <w:numFmt w:val="lowerRoman"/>
      <w:lvlText w:val="%6."/>
      <w:lvlJc w:val="right"/>
      <w:pPr>
        <w:ind w:left="4320" w:hanging="180"/>
      </w:pPr>
    </w:lvl>
    <w:lvl w:ilvl="6" w:tplc="3EC6BF08">
      <w:start w:val="1"/>
      <w:numFmt w:val="decimal"/>
      <w:lvlText w:val="%7."/>
      <w:lvlJc w:val="left"/>
      <w:pPr>
        <w:ind w:left="5040" w:hanging="360"/>
      </w:pPr>
    </w:lvl>
    <w:lvl w:ilvl="7" w:tplc="49F23652">
      <w:start w:val="1"/>
      <w:numFmt w:val="lowerLetter"/>
      <w:lvlText w:val="%8."/>
      <w:lvlJc w:val="left"/>
      <w:pPr>
        <w:ind w:left="5760" w:hanging="360"/>
      </w:pPr>
    </w:lvl>
    <w:lvl w:ilvl="8" w:tplc="704C8818">
      <w:start w:val="1"/>
      <w:numFmt w:val="lowerRoman"/>
      <w:lvlText w:val="%9."/>
      <w:lvlJc w:val="right"/>
      <w:pPr>
        <w:ind w:left="6480" w:hanging="180"/>
      </w:pPr>
    </w:lvl>
  </w:abstractNum>
  <w:abstractNum w:abstractNumId="1">
    <w:nsid w:val="11D67394"/>
    <w:multiLevelType w:val="hybridMultilevel"/>
    <w:tmpl w:val="257A3D78"/>
    <w:lvl w:ilvl="0" w:tplc="F760A3B2">
      <w:start w:val="1"/>
      <w:numFmt w:val="decimal"/>
      <w:lvlText w:val="%1."/>
      <w:lvlJc w:val="left"/>
      <w:pPr>
        <w:ind w:left="720" w:hanging="360"/>
      </w:pPr>
    </w:lvl>
    <w:lvl w:ilvl="1" w:tplc="5F769718">
      <w:start w:val="1"/>
      <w:numFmt w:val="lowerLetter"/>
      <w:lvlText w:val="%2."/>
      <w:lvlJc w:val="left"/>
      <w:pPr>
        <w:ind w:left="1440" w:hanging="360"/>
      </w:pPr>
    </w:lvl>
    <w:lvl w:ilvl="2" w:tplc="18F034A6">
      <w:start w:val="1"/>
      <w:numFmt w:val="lowerRoman"/>
      <w:lvlText w:val="%3."/>
      <w:lvlJc w:val="right"/>
      <w:pPr>
        <w:ind w:left="2160" w:hanging="180"/>
      </w:pPr>
    </w:lvl>
    <w:lvl w:ilvl="3" w:tplc="0D4C7196">
      <w:start w:val="1"/>
      <w:numFmt w:val="decimal"/>
      <w:lvlText w:val="%4."/>
      <w:lvlJc w:val="left"/>
      <w:pPr>
        <w:ind w:left="2880" w:hanging="360"/>
      </w:pPr>
    </w:lvl>
    <w:lvl w:ilvl="4" w:tplc="E100576E">
      <w:start w:val="1"/>
      <w:numFmt w:val="lowerLetter"/>
      <w:lvlText w:val="%5."/>
      <w:lvlJc w:val="left"/>
      <w:pPr>
        <w:ind w:left="3600" w:hanging="360"/>
      </w:pPr>
    </w:lvl>
    <w:lvl w:ilvl="5" w:tplc="91BA1F9A">
      <w:start w:val="1"/>
      <w:numFmt w:val="lowerRoman"/>
      <w:lvlText w:val="%6."/>
      <w:lvlJc w:val="right"/>
      <w:pPr>
        <w:ind w:left="4320" w:hanging="180"/>
      </w:pPr>
    </w:lvl>
    <w:lvl w:ilvl="6" w:tplc="A02EB506">
      <w:start w:val="1"/>
      <w:numFmt w:val="decimal"/>
      <w:lvlText w:val="%7."/>
      <w:lvlJc w:val="left"/>
      <w:pPr>
        <w:ind w:left="5040" w:hanging="360"/>
      </w:pPr>
    </w:lvl>
    <w:lvl w:ilvl="7" w:tplc="35962BA4">
      <w:start w:val="1"/>
      <w:numFmt w:val="lowerLetter"/>
      <w:lvlText w:val="%8."/>
      <w:lvlJc w:val="left"/>
      <w:pPr>
        <w:ind w:left="5760" w:hanging="360"/>
      </w:pPr>
    </w:lvl>
    <w:lvl w:ilvl="8" w:tplc="85FA6BE4">
      <w:start w:val="1"/>
      <w:numFmt w:val="lowerRoman"/>
      <w:lvlText w:val="%9."/>
      <w:lvlJc w:val="right"/>
      <w:pPr>
        <w:ind w:left="6480" w:hanging="180"/>
      </w:pPr>
    </w:lvl>
  </w:abstractNum>
  <w:abstractNum w:abstractNumId="2">
    <w:nsid w:val="16AE4278"/>
    <w:multiLevelType w:val="hybridMultilevel"/>
    <w:tmpl w:val="257A3D78"/>
    <w:lvl w:ilvl="0" w:tplc="3B941458">
      <w:start w:val="1"/>
      <w:numFmt w:val="decimal"/>
      <w:lvlText w:val="%1."/>
      <w:lvlJc w:val="left"/>
      <w:pPr>
        <w:ind w:left="720" w:hanging="360"/>
      </w:pPr>
    </w:lvl>
    <w:lvl w:ilvl="1" w:tplc="D2F0C422">
      <w:start w:val="1"/>
      <w:numFmt w:val="lowerLetter"/>
      <w:lvlText w:val="%2."/>
      <w:lvlJc w:val="left"/>
      <w:pPr>
        <w:ind w:left="1440" w:hanging="360"/>
      </w:pPr>
    </w:lvl>
    <w:lvl w:ilvl="2" w:tplc="DEB683D6">
      <w:start w:val="1"/>
      <w:numFmt w:val="lowerRoman"/>
      <w:lvlText w:val="%3."/>
      <w:lvlJc w:val="right"/>
      <w:pPr>
        <w:ind w:left="2160" w:hanging="180"/>
      </w:pPr>
    </w:lvl>
    <w:lvl w:ilvl="3" w:tplc="22FC5EA8">
      <w:start w:val="1"/>
      <w:numFmt w:val="decimal"/>
      <w:lvlText w:val="%4."/>
      <w:lvlJc w:val="left"/>
      <w:pPr>
        <w:ind w:left="2880" w:hanging="360"/>
      </w:pPr>
    </w:lvl>
    <w:lvl w:ilvl="4" w:tplc="C1709238">
      <w:start w:val="1"/>
      <w:numFmt w:val="lowerLetter"/>
      <w:lvlText w:val="%5."/>
      <w:lvlJc w:val="left"/>
      <w:pPr>
        <w:ind w:left="3600" w:hanging="360"/>
      </w:pPr>
    </w:lvl>
    <w:lvl w:ilvl="5" w:tplc="ED5A3DB2">
      <w:start w:val="1"/>
      <w:numFmt w:val="lowerRoman"/>
      <w:lvlText w:val="%6."/>
      <w:lvlJc w:val="right"/>
      <w:pPr>
        <w:ind w:left="4320" w:hanging="180"/>
      </w:pPr>
    </w:lvl>
    <w:lvl w:ilvl="6" w:tplc="5D4238F6">
      <w:start w:val="1"/>
      <w:numFmt w:val="decimal"/>
      <w:lvlText w:val="%7."/>
      <w:lvlJc w:val="left"/>
      <w:pPr>
        <w:ind w:left="5040" w:hanging="360"/>
      </w:pPr>
    </w:lvl>
    <w:lvl w:ilvl="7" w:tplc="844CF26A">
      <w:start w:val="1"/>
      <w:numFmt w:val="lowerLetter"/>
      <w:lvlText w:val="%8."/>
      <w:lvlJc w:val="left"/>
      <w:pPr>
        <w:ind w:left="5760" w:hanging="360"/>
      </w:pPr>
    </w:lvl>
    <w:lvl w:ilvl="8" w:tplc="6CCE9F20">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D8F"/>
    <w:rsid w:val="00012F87"/>
    <w:rsid w:val="000677E5"/>
    <w:rsid w:val="000804BB"/>
    <w:rsid w:val="00093A08"/>
    <w:rsid w:val="000C4B8A"/>
    <w:rsid w:val="000D01C3"/>
    <w:rsid w:val="000D0DB6"/>
    <w:rsid w:val="000E48B2"/>
    <w:rsid w:val="000F3666"/>
    <w:rsid w:val="001104B1"/>
    <w:rsid w:val="0011191E"/>
    <w:rsid w:val="00127B10"/>
    <w:rsid w:val="00142BB7"/>
    <w:rsid w:val="00147327"/>
    <w:rsid w:val="00157CBD"/>
    <w:rsid w:val="0017556D"/>
    <w:rsid w:val="001B203B"/>
    <w:rsid w:val="001C2465"/>
    <w:rsid w:val="001C4668"/>
    <w:rsid w:val="001D56A4"/>
    <w:rsid w:val="001F6593"/>
    <w:rsid w:val="00203966"/>
    <w:rsid w:val="00217EA0"/>
    <w:rsid w:val="00241917"/>
    <w:rsid w:val="002713BE"/>
    <w:rsid w:val="002C7925"/>
    <w:rsid w:val="002E50E5"/>
    <w:rsid w:val="002F5842"/>
    <w:rsid w:val="00341E87"/>
    <w:rsid w:val="003420AE"/>
    <w:rsid w:val="00357A9A"/>
    <w:rsid w:val="00366EA0"/>
    <w:rsid w:val="00382CB3"/>
    <w:rsid w:val="0038353F"/>
    <w:rsid w:val="003844D5"/>
    <w:rsid w:val="003B326C"/>
    <w:rsid w:val="00400C99"/>
    <w:rsid w:val="00406996"/>
    <w:rsid w:val="00407314"/>
    <w:rsid w:val="00422FD3"/>
    <w:rsid w:val="004237D5"/>
    <w:rsid w:val="00482924"/>
    <w:rsid w:val="004911AF"/>
    <w:rsid w:val="004A12A9"/>
    <w:rsid w:val="004B0C21"/>
    <w:rsid w:val="004B1BAE"/>
    <w:rsid w:val="004B54A9"/>
    <w:rsid w:val="004C448F"/>
    <w:rsid w:val="004D02B7"/>
    <w:rsid w:val="004D1E19"/>
    <w:rsid w:val="004E1B9C"/>
    <w:rsid w:val="004F0B74"/>
    <w:rsid w:val="004F45B7"/>
    <w:rsid w:val="005055EE"/>
    <w:rsid w:val="00517698"/>
    <w:rsid w:val="00526BE3"/>
    <w:rsid w:val="00532C95"/>
    <w:rsid w:val="0055008C"/>
    <w:rsid w:val="00563495"/>
    <w:rsid w:val="00563AF2"/>
    <w:rsid w:val="00571D39"/>
    <w:rsid w:val="00583117"/>
    <w:rsid w:val="00585FD0"/>
    <w:rsid w:val="005F793B"/>
    <w:rsid w:val="006430D3"/>
    <w:rsid w:val="0066318F"/>
    <w:rsid w:val="006751A2"/>
    <w:rsid w:val="0067670A"/>
    <w:rsid w:val="00683952"/>
    <w:rsid w:val="00692BFE"/>
    <w:rsid w:val="006C338C"/>
    <w:rsid w:val="006C4209"/>
    <w:rsid w:val="006C698A"/>
    <w:rsid w:val="006D1E01"/>
    <w:rsid w:val="006D625D"/>
    <w:rsid w:val="00753F5F"/>
    <w:rsid w:val="00787FE0"/>
    <w:rsid w:val="007B24C2"/>
    <w:rsid w:val="007F3D8F"/>
    <w:rsid w:val="008040BC"/>
    <w:rsid w:val="00812860"/>
    <w:rsid w:val="00815D3A"/>
    <w:rsid w:val="00835219"/>
    <w:rsid w:val="00852638"/>
    <w:rsid w:val="008668FA"/>
    <w:rsid w:val="008931B2"/>
    <w:rsid w:val="00894824"/>
    <w:rsid w:val="008C2597"/>
    <w:rsid w:val="008E0390"/>
    <w:rsid w:val="008E15CE"/>
    <w:rsid w:val="008F4A51"/>
    <w:rsid w:val="00903BDF"/>
    <w:rsid w:val="009055FA"/>
    <w:rsid w:val="00914F19"/>
    <w:rsid w:val="00916C9A"/>
    <w:rsid w:val="00935CA5"/>
    <w:rsid w:val="0097536B"/>
    <w:rsid w:val="009B30D7"/>
    <w:rsid w:val="009B41D7"/>
    <w:rsid w:val="009C09DC"/>
    <w:rsid w:val="009E1967"/>
    <w:rsid w:val="00A24ED9"/>
    <w:rsid w:val="00A33408"/>
    <w:rsid w:val="00A534FE"/>
    <w:rsid w:val="00A55D29"/>
    <w:rsid w:val="00A73C66"/>
    <w:rsid w:val="00AA07C9"/>
    <w:rsid w:val="00AC560C"/>
    <w:rsid w:val="00AC7D62"/>
    <w:rsid w:val="00AE00C6"/>
    <w:rsid w:val="00AF09FB"/>
    <w:rsid w:val="00AF199B"/>
    <w:rsid w:val="00B02E4A"/>
    <w:rsid w:val="00B06D91"/>
    <w:rsid w:val="00B13CC0"/>
    <w:rsid w:val="00B253A3"/>
    <w:rsid w:val="00B31782"/>
    <w:rsid w:val="00B31C8C"/>
    <w:rsid w:val="00B8212D"/>
    <w:rsid w:val="00BA1086"/>
    <w:rsid w:val="00BC4A4F"/>
    <w:rsid w:val="00BE7586"/>
    <w:rsid w:val="00C25DDA"/>
    <w:rsid w:val="00C34CB6"/>
    <w:rsid w:val="00C36544"/>
    <w:rsid w:val="00C36684"/>
    <w:rsid w:val="00C5319A"/>
    <w:rsid w:val="00C7499F"/>
    <w:rsid w:val="00CA4D3A"/>
    <w:rsid w:val="00CA6B15"/>
    <w:rsid w:val="00CB3049"/>
    <w:rsid w:val="00CB5148"/>
    <w:rsid w:val="00CD7788"/>
    <w:rsid w:val="00CE7029"/>
    <w:rsid w:val="00CF5ADF"/>
    <w:rsid w:val="00CF7F5F"/>
    <w:rsid w:val="00D06169"/>
    <w:rsid w:val="00D15CB5"/>
    <w:rsid w:val="00D16D6B"/>
    <w:rsid w:val="00D42DE7"/>
    <w:rsid w:val="00D50AFF"/>
    <w:rsid w:val="00D6207D"/>
    <w:rsid w:val="00D74788"/>
    <w:rsid w:val="00D91662"/>
    <w:rsid w:val="00DA2FF0"/>
    <w:rsid w:val="00DA66EC"/>
    <w:rsid w:val="00DB0A4E"/>
    <w:rsid w:val="00DB51E1"/>
    <w:rsid w:val="00E0531B"/>
    <w:rsid w:val="00E1064D"/>
    <w:rsid w:val="00E15C49"/>
    <w:rsid w:val="00E26878"/>
    <w:rsid w:val="00E3177A"/>
    <w:rsid w:val="00E52CC2"/>
    <w:rsid w:val="00E6054C"/>
    <w:rsid w:val="00E9223B"/>
    <w:rsid w:val="00EC40A6"/>
    <w:rsid w:val="00EC7CEB"/>
    <w:rsid w:val="00F55D25"/>
    <w:rsid w:val="00F83CD2"/>
    <w:rsid w:val="00F83EBB"/>
    <w:rsid w:val="00FA4EFC"/>
    <w:rsid w:val="00FD03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D8F"/>
    <w:pPr>
      <w:spacing w:after="160"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3D8F"/>
    <w:pPr>
      <w:spacing w:line="259" w:lineRule="auto"/>
      <w:ind w:left="720"/>
      <w:contextualSpacing/>
    </w:pPr>
  </w:style>
  <w:style w:type="paragraph" w:styleId="BalloonText">
    <w:name w:val="Balloon Text"/>
    <w:basedOn w:val="Normal"/>
    <w:link w:val="BalloonTextChar"/>
    <w:uiPriority w:val="99"/>
    <w:semiHidden/>
    <w:unhideWhenUsed/>
    <w:rsid w:val="00C34C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CB6"/>
    <w:rPr>
      <w:rFonts w:ascii="Tahoma" w:hAnsi="Tahoma" w:cs="Tahoma"/>
      <w:sz w:val="16"/>
      <w:szCs w:val="16"/>
    </w:rPr>
  </w:style>
  <w:style w:type="table" w:styleId="TableGrid">
    <w:name w:val="Table Grid"/>
    <w:basedOn w:val="TableNormal"/>
    <w:uiPriority w:val="39"/>
    <w:rsid w:val="00CB30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D038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D8F"/>
    <w:pPr>
      <w:spacing w:after="160"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3D8F"/>
    <w:pPr>
      <w:spacing w:line="259" w:lineRule="auto"/>
      <w:ind w:left="720"/>
      <w:contextualSpacing/>
    </w:pPr>
  </w:style>
  <w:style w:type="paragraph" w:styleId="BalloonText">
    <w:name w:val="Balloon Text"/>
    <w:basedOn w:val="Normal"/>
    <w:link w:val="BalloonTextChar"/>
    <w:uiPriority w:val="99"/>
    <w:semiHidden/>
    <w:unhideWhenUsed/>
    <w:rsid w:val="00C34C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CB6"/>
    <w:rPr>
      <w:rFonts w:ascii="Tahoma" w:hAnsi="Tahoma" w:cs="Tahoma"/>
      <w:sz w:val="16"/>
      <w:szCs w:val="16"/>
    </w:rPr>
  </w:style>
  <w:style w:type="table" w:styleId="TableGrid">
    <w:name w:val="Table Grid"/>
    <w:basedOn w:val="TableNormal"/>
    <w:uiPriority w:val="39"/>
    <w:rsid w:val="00CB30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D038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3006</Words>
  <Characters>17140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Central New Mexico Community College</Company>
  <LinksUpToDate>false</LinksUpToDate>
  <CharactersWithSpaces>20106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 SUSAN</dc:creator>
  <cp:lastModifiedBy>VINNLY CYBER</cp:lastModifiedBy>
  <cp:revision>2</cp:revision>
  <dcterms:created xsi:type="dcterms:W3CDTF">2021-06-13T13:40:00Z</dcterms:created>
  <dcterms:modified xsi:type="dcterms:W3CDTF">2021-06-13T13:40:00Z</dcterms:modified>
</cp:coreProperties>
</file>